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  <w:rtl w:val="0"/>
        </w:rPr>
        <w:t xml:space="preserve">OTIS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  <w:rtl w:val="0"/>
        </w:rPr>
        <w:t xml:space="preserve">Felvonó Kft.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7.12158203125" w:line="240" w:lineRule="auto"/>
        <w:ind w:left="0" w:right="683.785400390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5.040000915527344"/>
          <w:szCs w:val="35.04000091552734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5.040000915527344"/>
          <w:szCs w:val="35.040000915527344"/>
          <w:u w:val="single"/>
          <w:shd w:fill="auto" w:val="clear"/>
          <w:vertAlign w:val="baseline"/>
          <w:rtl w:val="0"/>
        </w:rPr>
        <w:t xml:space="preserve">TARTALOM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3.48388671875" w:line="240" w:lineRule="auto"/>
        <w:ind w:left="0" w:right="2492.938232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  <w:rtl w:val="0"/>
        </w:rPr>
        <w:t xml:space="preserve">Aláírólap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315185546875" w:line="240" w:lineRule="auto"/>
        <w:ind w:left="0" w:right="1785.87829589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  <w:rtl w:val="0"/>
        </w:rPr>
        <w:t xml:space="preserve">Műszaki adatok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315185546875" w:line="240" w:lineRule="auto"/>
        <w:ind w:left="0" w:right="-4.400634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  <w:rtl w:val="0"/>
        </w:rPr>
        <w:t xml:space="preserve">Épületre átadódó erők számítása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315185546875" w:line="240" w:lineRule="auto"/>
        <w:ind w:left="0" w:right="319.9597167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  <w:rtl w:val="0"/>
        </w:rPr>
        <w:t xml:space="preserve">Forgalmi képesség számítása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315185546875" w:line="240" w:lineRule="auto"/>
        <w:ind w:left="0" w:right="1736.08215332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80000686645508"/>
          <w:szCs w:val="23.280000686645508"/>
          <w:u w:val="none"/>
          <w:shd w:fill="auto" w:val="clear"/>
          <w:vertAlign w:val="baseline"/>
          <w:rtl w:val="0"/>
        </w:rPr>
        <w:t xml:space="preserve">Elrendezési terv </w:t>
      </w:r>
    </w:p>
    <w:sectPr>
      <w:pgSz w:h="16840" w:w="11900" w:orient="portrait"/>
      <w:pgMar w:bottom="10732.030029296875" w:top="959.993896484375" w:left="1478.8104248046875" w:right="4360.1489257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