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3C315B" w14:textId="77777777" w:rsidR="00874453" w:rsidRPr="006E6F8C" w:rsidRDefault="00874453" w:rsidP="00874453">
      <w:pPr>
        <w:spacing w:after="0" w:line="240" w:lineRule="auto"/>
        <w:jc w:val="center"/>
        <w:rPr>
          <w:rFonts w:ascii="Times New Roman" w:eastAsia="Times New Roman" w:hAnsi="Times New Roman" w:cs="Times New Roman"/>
          <w:sz w:val="24"/>
          <w:szCs w:val="24"/>
          <w:lang w:eastAsia="hu-HU"/>
        </w:rPr>
      </w:pPr>
      <w:bookmarkStart w:id="0" w:name="_GoBack"/>
      <w:bookmarkEnd w:id="0"/>
      <w:r w:rsidRPr="006E6F8C">
        <w:rPr>
          <w:rFonts w:ascii="Times New Roman" w:eastAsia="Times New Roman" w:hAnsi="Times New Roman" w:cs="Times New Roman"/>
          <w:b/>
          <w:bCs/>
          <w:color w:val="000000"/>
          <w:sz w:val="24"/>
          <w:szCs w:val="24"/>
          <w:lang w:eastAsia="hu-HU"/>
        </w:rPr>
        <w:t>Budapest Főváros VII. kerület Erzsébetváros Önkormányzata Képviselő-testületének …/202</w:t>
      </w:r>
      <w:r>
        <w:rPr>
          <w:rFonts w:ascii="Times New Roman" w:eastAsia="Times New Roman" w:hAnsi="Times New Roman" w:cs="Times New Roman"/>
          <w:b/>
          <w:bCs/>
          <w:color w:val="000000"/>
          <w:sz w:val="24"/>
          <w:szCs w:val="24"/>
          <w:lang w:eastAsia="hu-HU"/>
        </w:rPr>
        <w:t>5</w:t>
      </w:r>
      <w:r w:rsidRPr="006E6F8C">
        <w:rPr>
          <w:rFonts w:ascii="Times New Roman" w:eastAsia="Times New Roman" w:hAnsi="Times New Roman" w:cs="Times New Roman"/>
          <w:b/>
          <w:bCs/>
          <w:color w:val="000000"/>
          <w:sz w:val="24"/>
          <w:szCs w:val="24"/>
          <w:lang w:eastAsia="hu-HU"/>
        </w:rPr>
        <w:t>. (...) önkormányzati rendelete</w:t>
      </w:r>
    </w:p>
    <w:p w14:paraId="663E72BB" w14:textId="77777777" w:rsidR="00874453" w:rsidRPr="006E6F8C" w:rsidRDefault="00874453" w:rsidP="00874453">
      <w:pPr>
        <w:spacing w:after="0" w:line="240" w:lineRule="auto"/>
        <w:jc w:val="center"/>
        <w:rPr>
          <w:rFonts w:ascii="Times New Roman" w:eastAsia="Times New Roman" w:hAnsi="Times New Roman" w:cs="Times New Roman"/>
          <w:sz w:val="24"/>
          <w:szCs w:val="24"/>
          <w:lang w:eastAsia="hu-HU"/>
        </w:rPr>
      </w:pPr>
      <w:r w:rsidRPr="006E6F8C">
        <w:rPr>
          <w:rFonts w:ascii="Times New Roman" w:eastAsia="Times New Roman" w:hAnsi="Times New Roman" w:cs="Times New Roman"/>
          <w:b/>
          <w:bCs/>
          <w:color w:val="000000"/>
          <w:sz w:val="24"/>
          <w:szCs w:val="24"/>
          <w:lang w:eastAsia="hu-HU"/>
        </w:rPr>
        <w:t xml:space="preserve">Budapest Főváros VII. kerület Erzsébetváros Önkormányzata Képviselő-testületének </w:t>
      </w:r>
      <w:r>
        <w:rPr>
          <w:rFonts w:ascii="Times New Roman" w:eastAsia="Times New Roman" w:hAnsi="Times New Roman" w:cs="Times New Roman"/>
          <w:b/>
          <w:bCs/>
          <w:color w:val="000000"/>
          <w:sz w:val="24"/>
          <w:szCs w:val="24"/>
          <w:lang w:eastAsia="hu-HU"/>
        </w:rPr>
        <w:t xml:space="preserve">a </w:t>
      </w:r>
      <w:r w:rsidRPr="006E6F8C">
        <w:rPr>
          <w:rFonts w:ascii="Times New Roman" w:eastAsia="Times New Roman" w:hAnsi="Times New Roman" w:cs="Times New Roman"/>
          <w:b/>
          <w:bCs/>
          <w:color w:val="000000"/>
          <w:sz w:val="24"/>
          <w:szCs w:val="24"/>
          <w:lang w:eastAsia="hu-HU"/>
        </w:rPr>
        <w:t>parkolóhelyek és rakodóhelyek megváltásáról, közcélú parkolóhelyekről szóló 4/2019. (III.22.) önkormányzati rendelete módosításáról</w:t>
      </w:r>
    </w:p>
    <w:p w14:paraId="04C467BF" w14:textId="77777777" w:rsidR="00874453" w:rsidRPr="006E6F8C" w:rsidRDefault="00874453" w:rsidP="00874453">
      <w:pPr>
        <w:spacing w:after="0" w:line="240" w:lineRule="auto"/>
        <w:rPr>
          <w:rFonts w:ascii="Times New Roman" w:eastAsia="Times New Roman" w:hAnsi="Times New Roman" w:cs="Times New Roman"/>
          <w:sz w:val="24"/>
          <w:szCs w:val="24"/>
          <w:lang w:eastAsia="hu-HU"/>
        </w:rPr>
      </w:pPr>
    </w:p>
    <w:p w14:paraId="32F5480A" w14:textId="368A9E38" w:rsidR="009F51DC" w:rsidRDefault="00874453" w:rsidP="009F51DC">
      <w:pPr>
        <w:widowControl w:val="0"/>
        <w:autoSpaceDE w:val="0"/>
        <w:autoSpaceDN w:val="0"/>
        <w:adjustRightInd w:val="0"/>
        <w:spacing w:after="0" w:line="240" w:lineRule="auto"/>
        <w:jc w:val="both"/>
        <w:rPr>
          <w:rFonts w:ascii="Times New Roman" w:hAnsi="Times New Roman"/>
          <w:sz w:val="24"/>
        </w:rPr>
      </w:pPr>
      <w:r>
        <w:rPr>
          <w:rFonts w:ascii="Times New Roman" w:eastAsia="Times New Roman" w:hAnsi="Times New Roman" w:cs="Times New Roman"/>
          <w:color w:val="000000"/>
          <w:sz w:val="24"/>
          <w:szCs w:val="24"/>
          <w:lang w:eastAsia="hu-HU"/>
        </w:rPr>
        <w:t xml:space="preserve">[1] </w:t>
      </w:r>
      <w:r w:rsidR="009F51DC" w:rsidRPr="001C1C7A">
        <w:rPr>
          <w:rFonts w:ascii="Times New Roman" w:hAnsi="Times New Roman" w:cs="Times New Roman"/>
          <w:sz w:val="24"/>
          <w:szCs w:val="24"/>
        </w:rPr>
        <w:t xml:space="preserve">Budapest Főváros VII. kerület Erzsébetváros Önkormányzatának Képviselő-testülete </w:t>
      </w:r>
      <w:r w:rsidR="009F51DC">
        <w:rPr>
          <w:rFonts w:ascii="Times New Roman" w:eastAsia="Times New Roman" w:hAnsi="Times New Roman" w:cs="Times New Roman"/>
          <w:color w:val="000000"/>
          <w:sz w:val="24"/>
          <w:szCs w:val="24"/>
          <w:lang w:eastAsia="hu-HU"/>
        </w:rPr>
        <w:t xml:space="preserve">a parkolóhelyek és rakodóhelyek megváltásáról, közcélú parkolóhelyekről szóló rendeletét módosítani kívánja </w:t>
      </w:r>
      <w:r w:rsidR="00D50AAB">
        <w:rPr>
          <w:rFonts w:ascii="Times New Roman" w:hAnsi="Times New Roman"/>
          <w:sz w:val="24"/>
        </w:rPr>
        <w:t>a hatályos jogszabályok össz</w:t>
      </w:r>
      <w:r w:rsidR="009F51DC">
        <w:rPr>
          <w:rFonts w:ascii="Times New Roman" w:hAnsi="Times New Roman"/>
          <w:sz w:val="24"/>
        </w:rPr>
        <w:t xml:space="preserve">hangjának megteremtésével, </w:t>
      </w:r>
      <w:r w:rsidR="009F51DC">
        <w:rPr>
          <w:rFonts w:ascii="Times New Roman" w:eastAsia="Times New Roman" w:hAnsi="Times New Roman" w:cs="Times New Roman"/>
          <w:color w:val="000000"/>
          <w:sz w:val="24"/>
          <w:szCs w:val="24"/>
          <w:lang w:eastAsia="hu-HU"/>
        </w:rPr>
        <w:t xml:space="preserve">a férőhelyek,  </w:t>
      </w:r>
      <w:r w:rsidR="009F51DC">
        <w:rPr>
          <w:rFonts w:ascii="Times New Roman" w:hAnsi="Times New Roman"/>
          <w:sz w:val="24"/>
        </w:rPr>
        <w:t xml:space="preserve">rakodóhelyek megváltásának szabályozásával,  </w:t>
      </w:r>
      <w:r w:rsidR="002F5ECF">
        <w:rPr>
          <w:rFonts w:ascii="Times New Roman" w:hAnsi="Times New Roman"/>
          <w:sz w:val="24"/>
        </w:rPr>
        <w:t>a pénzbeli megváltás önkormányzati hatósági ügyként történő meghatározásával, és a pénzbeli megváltás visszafizetés</w:t>
      </w:r>
      <w:r w:rsidR="006D3F67">
        <w:rPr>
          <w:rFonts w:ascii="Times New Roman" w:hAnsi="Times New Roman"/>
          <w:sz w:val="24"/>
        </w:rPr>
        <w:t>ének szabályozásával.</w:t>
      </w:r>
      <w:r w:rsidR="002F5ECF">
        <w:rPr>
          <w:rFonts w:ascii="Times New Roman" w:hAnsi="Times New Roman"/>
          <w:sz w:val="24"/>
        </w:rPr>
        <w:t xml:space="preserve"> </w:t>
      </w:r>
    </w:p>
    <w:p w14:paraId="59F3D7FB" w14:textId="22928F9C" w:rsidR="009F51DC" w:rsidRDefault="009F51DC" w:rsidP="00874453">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hu-HU"/>
        </w:rPr>
      </w:pPr>
    </w:p>
    <w:p w14:paraId="7DCCCEDE" w14:textId="29D61220" w:rsidR="00874453" w:rsidRPr="006E6F8C" w:rsidRDefault="009F51DC" w:rsidP="008744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color w:val="000000"/>
          <w:sz w:val="24"/>
          <w:szCs w:val="24"/>
          <w:lang w:eastAsia="hu-HU"/>
        </w:rPr>
        <w:t xml:space="preserve">[2] </w:t>
      </w:r>
      <w:r w:rsidR="00874453" w:rsidRPr="006E6F8C">
        <w:rPr>
          <w:rFonts w:ascii="Times New Roman" w:eastAsia="Times New Roman" w:hAnsi="Times New Roman" w:cs="Times New Roman"/>
          <w:color w:val="000000"/>
          <w:sz w:val="24"/>
          <w:szCs w:val="24"/>
          <w:lang w:eastAsia="hu-HU"/>
        </w:rPr>
        <w:t>Budapest Főváros VII. kerület Erzsébetváros Önkormányzatának Képviselő-testülete az Alaptörvény 32.</w:t>
      </w:r>
      <w:r w:rsidR="00874453">
        <w:rPr>
          <w:rFonts w:ascii="Times New Roman" w:eastAsia="Times New Roman" w:hAnsi="Times New Roman" w:cs="Times New Roman"/>
          <w:color w:val="000000"/>
          <w:sz w:val="24"/>
          <w:szCs w:val="24"/>
          <w:lang w:eastAsia="hu-HU"/>
        </w:rPr>
        <w:t xml:space="preserve"> cikk </w:t>
      </w:r>
      <w:r w:rsidR="00874453" w:rsidRPr="006E6F8C">
        <w:rPr>
          <w:rFonts w:ascii="Times New Roman" w:eastAsia="Times New Roman" w:hAnsi="Times New Roman" w:cs="Times New Roman"/>
          <w:color w:val="000000"/>
          <w:sz w:val="24"/>
          <w:szCs w:val="24"/>
          <w:lang w:eastAsia="hu-HU"/>
        </w:rPr>
        <w:t>(1) bekezdésében foglalt jogköre alapján a Magyarország helyi önkormányzatairól szóló 2011. évi CLXXXIX. törvény 23.</w:t>
      </w:r>
      <w:r w:rsidR="009C3167">
        <w:rPr>
          <w:rFonts w:ascii="Times New Roman" w:eastAsia="Times New Roman" w:hAnsi="Times New Roman" w:cs="Times New Roman"/>
          <w:color w:val="000000"/>
          <w:sz w:val="24"/>
          <w:szCs w:val="24"/>
          <w:lang w:eastAsia="hu-HU"/>
        </w:rPr>
        <w:t xml:space="preserve"> </w:t>
      </w:r>
      <w:r w:rsidR="00874453" w:rsidRPr="006E6F8C">
        <w:rPr>
          <w:rFonts w:ascii="Times New Roman" w:eastAsia="Times New Roman" w:hAnsi="Times New Roman" w:cs="Times New Roman"/>
          <w:color w:val="000000"/>
          <w:sz w:val="24"/>
          <w:szCs w:val="24"/>
          <w:lang w:eastAsia="hu-HU"/>
        </w:rPr>
        <w:t xml:space="preserve">§ </w:t>
      </w:r>
      <w:r w:rsidR="00874453" w:rsidRPr="006E6F8C">
        <w:rPr>
          <w:rFonts w:ascii="Times New Roman" w:eastAsia="Times New Roman" w:hAnsi="Times New Roman" w:cs="Times New Roman"/>
          <w:sz w:val="24"/>
          <w:szCs w:val="24"/>
          <w:lang w:eastAsia="hu-HU"/>
        </w:rPr>
        <w:t>(3) bekezdésében, valamint 23.</w:t>
      </w:r>
      <w:r w:rsidR="009C3167">
        <w:rPr>
          <w:rFonts w:ascii="Times New Roman" w:eastAsia="Times New Roman" w:hAnsi="Times New Roman" w:cs="Times New Roman"/>
          <w:sz w:val="24"/>
          <w:szCs w:val="24"/>
          <w:lang w:eastAsia="hu-HU"/>
        </w:rPr>
        <w:t xml:space="preserve"> </w:t>
      </w:r>
      <w:r w:rsidR="00874453" w:rsidRPr="006E6F8C">
        <w:rPr>
          <w:rFonts w:ascii="Times New Roman" w:eastAsia="Times New Roman" w:hAnsi="Times New Roman" w:cs="Times New Roman"/>
          <w:sz w:val="24"/>
          <w:szCs w:val="24"/>
          <w:lang w:eastAsia="hu-HU"/>
        </w:rPr>
        <w:t>§ (5) bekezdés 5. pontjában meghatározott feladatkörében eljárva</w:t>
      </w:r>
      <w:r w:rsidR="00874453">
        <w:rPr>
          <w:rFonts w:ascii="Times New Roman" w:eastAsia="Times New Roman" w:hAnsi="Times New Roman" w:cs="Times New Roman"/>
          <w:sz w:val="24"/>
          <w:szCs w:val="24"/>
          <w:lang w:eastAsia="hu-HU"/>
        </w:rPr>
        <w:t xml:space="preserve"> </w:t>
      </w:r>
      <w:r w:rsidR="00874453">
        <w:rPr>
          <w:rFonts w:ascii="Times New Roman" w:eastAsia="Times New Roman" w:hAnsi="Times New Roman" w:cs="Times New Roman"/>
          <w:color w:val="000000"/>
          <w:sz w:val="24"/>
          <w:szCs w:val="24"/>
          <w:lang w:eastAsia="hu-HU"/>
        </w:rPr>
        <w:t xml:space="preserve">a </w:t>
      </w:r>
      <w:r w:rsidR="00874453" w:rsidRPr="006E6F8C">
        <w:rPr>
          <w:rFonts w:ascii="Times New Roman" w:eastAsia="Times New Roman" w:hAnsi="Times New Roman" w:cs="Times New Roman"/>
          <w:color w:val="000000"/>
          <w:sz w:val="24"/>
          <w:szCs w:val="24"/>
          <w:lang w:eastAsia="hu-HU"/>
        </w:rPr>
        <w:t>parkolóhelyek és rakodóhelyek megváltásáról, közcélú parkolóhelyekről szóló 4/2019. (III.22.) önkormányzati rendelete módosításáról a következőket rendeli el:</w:t>
      </w:r>
    </w:p>
    <w:p w14:paraId="35291B9A" w14:textId="77777777" w:rsidR="00874453" w:rsidRPr="006E6F8C" w:rsidRDefault="00874453" w:rsidP="00874453">
      <w:pPr>
        <w:spacing w:after="0" w:line="240" w:lineRule="auto"/>
        <w:rPr>
          <w:rFonts w:ascii="Times New Roman" w:eastAsia="Times New Roman" w:hAnsi="Times New Roman" w:cs="Times New Roman"/>
          <w:sz w:val="24"/>
          <w:szCs w:val="24"/>
          <w:lang w:eastAsia="hu-HU"/>
        </w:rPr>
      </w:pPr>
    </w:p>
    <w:p w14:paraId="0514ADA7" w14:textId="77777777" w:rsidR="00874453" w:rsidRPr="006E6F8C" w:rsidRDefault="00874453" w:rsidP="00874453">
      <w:pPr>
        <w:pStyle w:val="Listaszerbekezds"/>
        <w:numPr>
          <w:ilvl w:val="0"/>
          <w:numId w:val="1"/>
        </w:numPr>
        <w:spacing w:after="0" w:line="240" w:lineRule="auto"/>
        <w:ind w:left="714" w:hanging="357"/>
        <w:contextualSpacing w:val="0"/>
        <w:jc w:val="center"/>
        <w:textAlignment w:val="baseline"/>
        <w:rPr>
          <w:rFonts w:ascii="Times New Roman" w:eastAsia="Times New Roman" w:hAnsi="Times New Roman" w:cs="Times New Roman"/>
          <w:b/>
          <w:bCs/>
          <w:color w:val="000000"/>
          <w:sz w:val="24"/>
          <w:szCs w:val="24"/>
          <w:lang w:eastAsia="hu-HU"/>
        </w:rPr>
      </w:pPr>
      <w:r w:rsidRPr="006E6F8C">
        <w:rPr>
          <w:rFonts w:ascii="Times New Roman" w:eastAsia="Times New Roman" w:hAnsi="Times New Roman" w:cs="Times New Roman"/>
          <w:b/>
          <w:bCs/>
          <w:color w:val="000000"/>
          <w:sz w:val="24"/>
          <w:szCs w:val="24"/>
          <w:lang w:eastAsia="hu-HU"/>
        </w:rPr>
        <w:t>§</w:t>
      </w:r>
    </w:p>
    <w:p w14:paraId="055696D2" w14:textId="77777777" w:rsidR="00874453" w:rsidRDefault="00874453" w:rsidP="00874453">
      <w:pPr>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(1) </w:t>
      </w:r>
      <w:r w:rsidRPr="00725FC8">
        <w:rPr>
          <w:rFonts w:ascii="Times New Roman" w:hAnsi="Times New Roman" w:cs="Times New Roman"/>
          <w:sz w:val="24"/>
          <w:szCs w:val="24"/>
        </w:rPr>
        <w:t xml:space="preserve">A parkolóhelyek és rakodóhelyek megváltásáról, közcélú parkolóhelyekről szóló 4/2019. (III.22.) önkormányzati rendelet (a továbbiakban: PHR) </w:t>
      </w:r>
      <w:r>
        <w:rPr>
          <w:rFonts w:ascii="Times New Roman" w:hAnsi="Times New Roman" w:cs="Times New Roman"/>
          <w:sz w:val="24"/>
          <w:szCs w:val="24"/>
        </w:rPr>
        <w:t>1. § (4) bekezdés g</w:t>
      </w:r>
      <w:r w:rsidRPr="00725FC8">
        <w:rPr>
          <w:rFonts w:ascii="Times New Roman" w:hAnsi="Times New Roman" w:cs="Times New Roman"/>
          <w:sz w:val="24"/>
          <w:szCs w:val="24"/>
        </w:rPr>
        <w:t xml:space="preserve">) </w:t>
      </w:r>
      <w:r>
        <w:rPr>
          <w:rFonts w:ascii="Times New Roman" w:hAnsi="Times New Roman" w:cs="Times New Roman"/>
          <w:sz w:val="24"/>
          <w:szCs w:val="24"/>
        </w:rPr>
        <w:t xml:space="preserve">és h) </w:t>
      </w:r>
      <w:r w:rsidRPr="00725FC8">
        <w:rPr>
          <w:rFonts w:ascii="Times New Roman" w:hAnsi="Times New Roman" w:cs="Times New Roman"/>
          <w:sz w:val="24"/>
          <w:szCs w:val="24"/>
        </w:rPr>
        <w:t xml:space="preserve">pontja </w:t>
      </w:r>
      <w:r w:rsidRPr="00725FC8">
        <w:rPr>
          <w:rFonts w:ascii="Times New Roman" w:eastAsia="Times New Roman" w:hAnsi="Times New Roman" w:cs="Times New Roman"/>
          <w:color w:val="000000"/>
          <w:sz w:val="24"/>
          <w:szCs w:val="24"/>
          <w:lang w:eastAsia="hu-HU"/>
        </w:rPr>
        <w:t>helyébe a következő rendelkezés</w:t>
      </w:r>
      <w:r>
        <w:rPr>
          <w:rFonts w:ascii="Times New Roman" w:eastAsia="Times New Roman" w:hAnsi="Times New Roman" w:cs="Times New Roman"/>
          <w:color w:val="000000"/>
          <w:sz w:val="24"/>
          <w:szCs w:val="24"/>
          <w:lang w:eastAsia="hu-HU"/>
        </w:rPr>
        <w:t>ek</w:t>
      </w:r>
      <w:r w:rsidRPr="00725FC8">
        <w:rPr>
          <w:rFonts w:ascii="Times New Roman" w:eastAsia="Times New Roman" w:hAnsi="Times New Roman" w:cs="Times New Roman"/>
          <w:color w:val="000000"/>
          <w:sz w:val="24"/>
          <w:szCs w:val="24"/>
          <w:lang w:eastAsia="hu-HU"/>
        </w:rPr>
        <w:t xml:space="preserve"> lép</w:t>
      </w:r>
      <w:r>
        <w:rPr>
          <w:rFonts w:ascii="Times New Roman" w:eastAsia="Times New Roman" w:hAnsi="Times New Roman" w:cs="Times New Roman"/>
          <w:color w:val="000000"/>
          <w:sz w:val="24"/>
          <w:szCs w:val="24"/>
          <w:lang w:eastAsia="hu-HU"/>
        </w:rPr>
        <w:t>nek</w:t>
      </w:r>
      <w:r w:rsidRPr="00725FC8">
        <w:rPr>
          <w:rFonts w:ascii="Times New Roman" w:hAnsi="Times New Roman" w:cs="Times New Roman"/>
          <w:sz w:val="24"/>
          <w:szCs w:val="24"/>
        </w:rPr>
        <w:t>:</w:t>
      </w:r>
    </w:p>
    <w:p w14:paraId="65E49DC6" w14:textId="77777777" w:rsidR="00874453" w:rsidRPr="00725FC8" w:rsidRDefault="00874453" w:rsidP="00874453">
      <w:pPr>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(E rendelet alkalmazásában:) </w:t>
      </w:r>
    </w:p>
    <w:p w14:paraId="0E85AA92" w14:textId="77777777" w:rsidR="00874453" w:rsidRPr="00725FC8" w:rsidRDefault="00874453" w:rsidP="00874453">
      <w:pPr>
        <w:pStyle w:val="Listaszerbekezds"/>
        <w:spacing w:after="0" w:line="240" w:lineRule="auto"/>
        <w:ind w:left="0"/>
        <w:jc w:val="both"/>
        <w:textAlignment w:val="baseline"/>
        <w:rPr>
          <w:rFonts w:ascii="Times New Roman" w:hAnsi="Times New Roman" w:cs="Times New Roman"/>
          <w:i/>
          <w:sz w:val="24"/>
          <w:szCs w:val="24"/>
        </w:rPr>
      </w:pPr>
      <w:r>
        <w:rPr>
          <w:rFonts w:ascii="Times New Roman" w:hAnsi="Times New Roman" w:cs="Times New Roman"/>
          <w:i/>
          <w:sz w:val="24"/>
          <w:szCs w:val="24"/>
        </w:rPr>
        <w:t>„</w:t>
      </w:r>
      <w:r w:rsidRPr="00725FC8">
        <w:rPr>
          <w:rFonts w:ascii="Times New Roman" w:hAnsi="Times New Roman" w:cs="Times New Roman"/>
          <w:i/>
          <w:sz w:val="24"/>
          <w:szCs w:val="24"/>
        </w:rPr>
        <w:t>g) bővítés: a Méptv. 16. § 8. pontja szerinti, az épület térfogatát növelő építési tevékenység, vagy meglévő épület más fejlesztése, amely többlet-férőhely(ek) biztosítását teszi szükségessé (pl.: tetőtér-beépítés, emelet-ráépítés, rendeltetésváltoztatás, az építmény rendeltetési egységei számának megváltozása);</w:t>
      </w:r>
    </w:p>
    <w:p w14:paraId="38ED5D42" w14:textId="77777777" w:rsidR="00874453" w:rsidRPr="00DA6147" w:rsidRDefault="00874453" w:rsidP="00874453">
      <w:pPr>
        <w:pStyle w:val="Listaszerbekezds"/>
        <w:spacing w:after="0" w:line="240" w:lineRule="auto"/>
        <w:ind w:left="0"/>
        <w:jc w:val="both"/>
        <w:textAlignment w:val="baseline"/>
        <w:rPr>
          <w:rFonts w:ascii="Times New Roman" w:hAnsi="Times New Roman" w:cs="Times New Roman"/>
          <w:i/>
          <w:sz w:val="24"/>
          <w:szCs w:val="24"/>
        </w:rPr>
      </w:pPr>
      <w:r w:rsidRPr="00DA6147">
        <w:rPr>
          <w:rFonts w:ascii="Times New Roman" w:hAnsi="Times New Roman" w:cs="Times New Roman"/>
          <w:i/>
          <w:sz w:val="24"/>
          <w:szCs w:val="24"/>
        </w:rPr>
        <w:t xml:space="preserve">h) új építés: a bővítés fogalmába nem tartozó építési tevékenység vagy fejlesztés, amely </w:t>
      </w:r>
      <w:r>
        <w:rPr>
          <w:rFonts w:ascii="Times New Roman" w:hAnsi="Times New Roman" w:cs="Times New Roman"/>
          <w:i/>
          <w:sz w:val="24"/>
          <w:szCs w:val="24"/>
        </w:rPr>
        <w:t>férőhely(ek)</w:t>
      </w:r>
      <w:r w:rsidRPr="00DA6147">
        <w:rPr>
          <w:rFonts w:ascii="Times New Roman" w:hAnsi="Times New Roman" w:cs="Times New Roman"/>
          <w:i/>
          <w:sz w:val="24"/>
          <w:szCs w:val="24"/>
        </w:rPr>
        <w:t xml:space="preserve"> kialakítását teszi szükségessé;”</w:t>
      </w:r>
    </w:p>
    <w:p w14:paraId="051F8BFD" w14:textId="77777777" w:rsidR="00874453" w:rsidRPr="00DA6147" w:rsidRDefault="00874453" w:rsidP="00874453">
      <w:pPr>
        <w:pStyle w:val="Listaszerbekezds"/>
        <w:spacing w:after="0" w:line="240" w:lineRule="auto"/>
        <w:ind w:left="0"/>
        <w:jc w:val="both"/>
        <w:textAlignment w:val="baseline"/>
        <w:rPr>
          <w:rFonts w:ascii="Times New Roman" w:hAnsi="Times New Roman" w:cs="Times New Roman"/>
          <w:sz w:val="24"/>
          <w:szCs w:val="24"/>
        </w:rPr>
      </w:pPr>
    </w:p>
    <w:p w14:paraId="264A28AD" w14:textId="77777777" w:rsidR="00874453" w:rsidRDefault="00874453" w:rsidP="00874453">
      <w:pPr>
        <w:pStyle w:val="Listaszerbekezds"/>
        <w:spacing w:after="0" w:line="240" w:lineRule="auto"/>
        <w:ind w:left="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(2) </w:t>
      </w:r>
      <w:r w:rsidRPr="00DA6147">
        <w:rPr>
          <w:rFonts w:ascii="Times New Roman" w:hAnsi="Times New Roman" w:cs="Times New Roman"/>
          <w:sz w:val="24"/>
          <w:szCs w:val="24"/>
        </w:rPr>
        <w:t>A PHR 1. § (4) bekezdés a</w:t>
      </w:r>
      <w:r>
        <w:rPr>
          <w:rFonts w:ascii="Times New Roman" w:hAnsi="Times New Roman" w:cs="Times New Roman"/>
          <w:sz w:val="24"/>
          <w:szCs w:val="24"/>
        </w:rPr>
        <w:t xml:space="preserve"> következő </w:t>
      </w:r>
      <w:r w:rsidRPr="00DA6147">
        <w:rPr>
          <w:rFonts w:ascii="Times New Roman" w:hAnsi="Times New Roman" w:cs="Times New Roman"/>
          <w:sz w:val="24"/>
          <w:szCs w:val="24"/>
        </w:rPr>
        <w:t>j) ponttal egészül ki:</w:t>
      </w:r>
    </w:p>
    <w:p w14:paraId="06073E6E" w14:textId="77777777" w:rsidR="00874453" w:rsidRPr="00DA6147" w:rsidRDefault="00874453" w:rsidP="00874453">
      <w:pPr>
        <w:pStyle w:val="Listaszerbekezds"/>
        <w:spacing w:after="0" w:line="240" w:lineRule="auto"/>
        <w:ind w:left="0"/>
        <w:jc w:val="both"/>
        <w:textAlignment w:val="baseline"/>
        <w:rPr>
          <w:rFonts w:ascii="Times New Roman" w:hAnsi="Times New Roman" w:cs="Times New Roman"/>
          <w:sz w:val="24"/>
          <w:szCs w:val="24"/>
        </w:rPr>
      </w:pPr>
      <w:r>
        <w:rPr>
          <w:rFonts w:ascii="Times New Roman" w:hAnsi="Times New Roman" w:cs="Times New Roman"/>
          <w:sz w:val="24"/>
          <w:szCs w:val="24"/>
        </w:rPr>
        <w:t>(E rendelet alkalmazásában:)</w:t>
      </w:r>
    </w:p>
    <w:p w14:paraId="5EF2C3AC" w14:textId="77777777" w:rsidR="00874453" w:rsidRPr="00DA6147" w:rsidRDefault="00874453" w:rsidP="00874453">
      <w:pPr>
        <w:pStyle w:val="bekezdsek"/>
        <w:spacing w:before="0"/>
        <w:ind w:firstLine="0"/>
        <w:rPr>
          <w:i/>
          <w:color w:val="auto"/>
        </w:rPr>
      </w:pPr>
      <w:r w:rsidRPr="00DA6147">
        <w:rPr>
          <w:i/>
        </w:rPr>
        <w:t>„j) férőhely</w:t>
      </w:r>
      <w:r w:rsidRPr="00DA6147">
        <w:rPr>
          <w:i/>
          <w:color w:val="auto"/>
        </w:rPr>
        <w:t xml:space="preserve">: </w:t>
      </w:r>
      <w:r>
        <w:rPr>
          <w:i/>
          <w:color w:val="auto"/>
        </w:rPr>
        <w:t xml:space="preserve">adott rendeltetéshez </w:t>
      </w:r>
      <w:r w:rsidRPr="00DA6147">
        <w:rPr>
          <w:i/>
          <w:color w:val="auto"/>
        </w:rPr>
        <w:t>szükséges parkolóhelyek és rakodóhelyek együttvéve;”</w:t>
      </w:r>
    </w:p>
    <w:p w14:paraId="224982CA" w14:textId="77777777" w:rsidR="00874453" w:rsidRDefault="00874453" w:rsidP="00874453">
      <w:pPr>
        <w:pStyle w:val="bekezdsek"/>
        <w:spacing w:before="0"/>
        <w:ind w:firstLine="0"/>
        <w:rPr>
          <w:color w:val="auto"/>
        </w:rPr>
      </w:pPr>
      <w:r>
        <w:rPr>
          <w:color w:val="auto"/>
        </w:rPr>
        <w:t xml:space="preserve">(értendő.) </w:t>
      </w:r>
    </w:p>
    <w:p w14:paraId="792B4909" w14:textId="77777777" w:rsidR="00874453" w:rsidRDefault="00874453" w:rsidP="00874453">
      <w:pPr>
        <w:pStyle w:val="bekezdsek"/>
        <w:spacing w:before="0"/>
        <w:ind w:firstLine="0"/>
        <w:rPr>
          <w:color w:val="auto"/>
        </w:rPr>
      </w:pPr>
    </w:p>
    <w:p w14:paraId="0C9DCD51" w14:textId="77777777" w:rsidR="00874453" w:rsidRPr="00DA6147" w:rsidRDefault="00874453" w:rsidP="00874453">
      <w:pPr>
        <w:pStyle w:val="bekezdsek"/>
        <w:spacing w:before="0"/>
        <w:ind w:firstLine="0"/>
        <w:rPr>
          <w:color w:val="auto"/>
        </w:rPr>
      </w:pPr>
    </w:p>
    <w:p w14:paraId="1CDA5766" w14:textId="77777777" w:rsidR="00874453" w:rsidRPr="00DA6147" w:rsidRDefault="00874453" w:rsidP="00874453">
      <w:pPr>
        <w:pStyle w:val="Listaszerbekezds"/>
        <w:numPr>
          <w:ilvl w:val="0"/>
          <w:numId w:val="1"/>
        </w:numPr>
        <w:spacing w:after="0" w:line="240" w:lineRule="auto"/>
        <w:jc w:val="center"/>
        <w:textAlignment w:val="baseline"/>
        <w:rPr>
          <w:rFonts w:ascii="Times New Roman" w:eastAsia="Times New Roman" w:hAnsi="Times New Roman" w:cs="Times New Roman"/>
          <w:b/>
          <w:bCs/>
          <w:color w:val="000000"/>
          <w:sz w:val="24"/>
          <w:szCs w:val="24"/>
          <w:lang w:eastAsia="hu-HU"/>
        </w:rPr>
      </w:pPr>
      <w:r w:rsidRPr="00DA6147">
        <w:rPr>
          <w:rFonts w:ascii="Times New Roman" w:eastAsia="Times New Roman" w:hAnsi="Times New Roman" w:cs="Times New Roman"/>
          <w:b/>
          <w:bCs/>
          <w:color w:val="000000"/>
          <w:sz w:val="24"/>
          <w:szCs w:val="24"/>
          <w:lang w:eastAsia="hu-HU"/>
        </w:rPr>
        <w:t>§</w:t>
      </w:r>
    </w:p>
    <w:p w14:paraId="7F5795A7" w14:textId="77777777" w:rsidR="00874453" w:rsidRPr="00DA6147" w:rsidRDefault="00874453" w:rsidP="00874453">
      <w:pPr>
        <w:pStyle w:val="Listaszerbekezds"/>
        <w:spacing w:after="0" w:line="240" w:lineRule="auto"/>
        <w:ind w:left="0"/>
        <w:jc w:val="both"/>
        <w:textAlignment w:val="baseline"/>
        <w:rPr>
          <w:rFonts w:ascii="Times New Roman" w:eastAsia="Times New Roman" w:hAnsi="Times New Roman" w:cs="Times New Roman"/>
          <w:color w:val="000000"/>
          <w:sz w:val="24"/>
          <w:szCs w:val="24"/>
          <w:lang w:eastAsia="hu-HU"/>
        </w:rPr>
      </w:pPr>
      <w:r w:rsidRPr="00DA6147">
        <w:rPr>
          <w:rFonts w:ascii="Times New Roman" w:hAnsi="Times New Roman" w:cs="Times New Roman"/>
          <w:sz w:val="24"/>
          <w:szCs w:val="24"/>
        </w:rPr>
        <w:t>A PHR 2. §</w:t>
      </w:r>
      <w:r>
        <w:rPr>
          <w:rFonts w:ascii="Times New Roman" w:hAnsi="Times New Roman" w:cs="Times New Roman"/>
          <w:sz w:val="24"/>
          <w:szCs w:val="24"/>
        </w:rPr>
        <w:t>-a</w:t>
      </w:r>
      <w:r w:rsidRPr="00DA6147">
        <w:rPr>
          <w:rFonts w:ascii="Times New Roman" w:hAnsi="Times New Roman" w:cs="Times New Roman"/>
          <w:sz w:val="24"/>
          <w:szCs w:val="24"/>
        </w:rPr>
        <w:t xml:space="preserve"> </w:t>
      </w:r>
      <w:r w:rsidRPr="00DA6147">
        <w:rPr>
          <w:rFonts w:ascii="Times New Roman" w:eastAsia="Times New Roman" w:hAnsi="Times New Roman" w:cs="Times New Roman"/>
          <w:color w:val="000000"/>
          <w:sz w:val="24"/>
          <w:szCs w:val="24"/>
          <w:lang w:eastAsia="hu-HU"/>
        </w:rPr>
        <w:t>helyébe a következő rendelkezés lép:</w:t>
      </w:r>
    </w:p>
    <w:p w14:paraId="5E15314F" w14:textId="77777777" w:rsidR="00874453" w:rsidRPr="00DA6147" w:rsidRDefault="00874453" w:rsidP="00874453">
      <w:pPr>
        <w:spacing w:after="0" w:line="240" w:lineRule="auto"/>
        <w:jc w:val="both"/>
        <w:textAlignment w:val="baseline"/>
        <w:rPr>
          <w:rFonts w:ascii="Times New Roman" w:hAnsi="Times New Roman" w:cs="Times New Roman"/>
          <w:bCs/>
          <w:i/>
          <w:sz w:val="24"/>
          <w:szCs w:val="24"/>
        </w:rPr>
      </w:pPr>
      <w:r w:rsidRPr="00DA6147">
        <w:rPr>
          <w:rFonts w:ascii="Times New Roman" w:hAnsi="Times New Roman" w:cs="Times New Roman"/>
          <w:bCs/>
          <w:i/>
          <w:sz w:val="24"/>
          <w:szCs w:val="24"/>
        </w:rPr>
        <w:t xml:space="preserve">„(1) </w:t>
      </w:r>
      <w:r w:rsidRPr="009205A1">
        <w:rPr>
          <w:rFonts w:ascii="Times New Roman" w:hAnsi="Times New Roman" w:cs="Times New Roman"/>
          <w:bCs/>
          <w:i/>
          <w:sz w:val="24"/>
          <w:szCs w:val="24"/>
        </w:rPr>
        <w:t>Az EÉSZ 26.</w:t>
      </w:r>
      <w:r>
        <w:rPr>
          <w:rFonts w:ascii="Times New Roman" w:hAnsi="Times New Roman" w:cs="Times New Roman"/>
          <w:bCs/>
          <w:i/>
          <w:sz w:val="24"/>
          <w:szCs w:val="24"/>
        </w:rPr>
        <w:t xml:space="preserve"> </w:t>
      </w:r>
      <w:r w:rsidRPr="009205A1">
        <w:rPr>
          <w:rFonts w:ascii="Times New Roman" w:hAnsi="Times New Roman" w:cs="Times New Roman"/>
          <w:bCs/>
          <w:i/>
          <w:sz w:val="24"/>
          <w:szCs w:val="24"/>
        </w:rPr>
        <w:t>§ (5) bekezdésében felsorolt esetekben a parkolóhely telken kívül, másik telken lévő épületben biztosítható, amennyiben annak tulajdonosa végleges jelleggel, feltétel nélkül és visszavonhatatlanul hozzájárul és vállalja a (2) bekezdés szerinti fizetési kötelezettség teljesítését, a másik telek légvonalban mérve 500 méteren belül van, és az ott lévő rendeltetésekhez szükséges férőhelyeket meghaladó szabad férőhelyként áll rendelkezésre, valamint a másik telken történő elhelyezést egyéb jogszabályi rendelkezés nem zárja ki.</w:t>
      </w:r>
    </w:p>
    <w:p w14:paraId="6E119776" w14:textId="77777777" w:rsidR="00874453" w:rsidRPr="00B00ED1" w:rsidRDefault="00874453" w:rsidP="00874453">
      <w:pPr>
        <w:spacing w:after="0" w:line="240" w:lineRule="auto"/>
        <w:textAlignment w:val="baseline"/>
        <w:rPr>
          <w:rFonts w:ascii="Times New Roman" w:eastAsia="Times New Roman" w:hAnsi="Times New Roman" w:cs="Times New Roman"/>
          <w:b/>
          <w:bCs/>
          <w:color w:val="000000"/>
          <w:sz w:val="24"/>
          <w:szCs w:val="24"/>
          <w:lang w:eastAsia="hu-HU"/>
        </w:rPr>
      </w:pPr>
    </w:p>
    <w:p w14:paraId="33EC7C0F" w14:textId="77777777" w:rsidR="00874453" w:rsidRPr="00DA6147" w:rsidRDefault="00874453" w:rsidP="00874453">
      <w:pPr>
        <w:pStyle w:val="bekezdsek"/>
        <w:spacing w:before="0"/>
        <w:ind w:firstLine="0"/>
        <w:rPr>
          <w:i/>
          <w:color w:val="000000"/>
        </w:rPr>
      </w:pPr>
      <w:r w:rsidRPr="00DA6147">
        <w:rPr>
          <w:bCs/>
          <w:i/>
          <w:color w:val="000000"/>
        </w:rPr>
        <w:t xml:space="preserve">(2) </w:t>
      </w:r>
      <w:r w:rsidRPr="009205A1">
        <w:rPr>
          <w:bCs/>
          <w:i/>
          <w:color w:val="000000"/>
        </w:rPr>
        <w:t xml:space="preserve">A másik telken lévő épületben elhelyezkedő parkolóhely használatát biztosító jogot az ingatlan-nyilvántartásba be kell jegyezni. Az így biztosított férőhelynek a használatot biztosító jog bejegyzéstől számított 15 éven belül történő megszűnése esetén a tulajdonos és a használatot biztosító jog korábbi jogosultja egyetemlegesen kötelesek a 3. fejezet szerinti megváltást fizetni az </w:t>
      </w:r>
      <w:r w:rsidRPr="009205A1">
        <w:rPr>
          <w:bCs/>
          <w:i/>
          <w:color w:val="000000"/>
        </w:rPr>
        <w:lastRenderedPageBreak/>
        <w:t>Önkormányzat részére. A megváltás összege ez esetben a 4. § (1) bekezdésében meghatározott összeg azon része, amely a 15 éves minimális futamidőből kieső résznek időarányosan megfelel</w:t>
      </w:r>
      <w:r w:rsidRPr="00DA6147">
        <w:rPr>
          <w:i/>
          <w:color w:val="000000"/>
        </w:rPr>
        <w:t>.”</w:t>
      </w:r>
    </w:p>
    <w:p w14:paraId="12601E66" w14:textId="77777777" w:rsidR="00874453" w:rsidRDefault="00874453" w:rsidP="00874453">
      <w:pPr>
        <w:pStyle w:val="bekezdsek"/>
        <w:spacing w:before="0"/>
        <w:ind w:left="720" w:firstLine="0"/>
      </w:pPr>
    </w:p>
    <w:p w14:paraId="0C7AE575" w14:textId="77777777" w:rsidR="00874453" w:rsidRPr="00DA6147" w:rsidRDefault="00874453" w:rsidP="00874453">
      <w:pPr>
        <w:pStyle w:val="bekezdsek"/>
        <w:spacing w:before="0"/>
        <w:ind w:left="720" w:firstLine="0"/>
      </w:pPr>
    </w:p>
    <w:p w14:paraId="61C16808" w14:textId="77777777" w:rsidR="00874453" w:rsidRPr="00DA6147" w:rsidRDefault="00874453" w:rsidP="00874453">
      <w:pPr>
        <w:pStyle w:val="Listaszerbekezds"/>
        <w:numPr>
          <w:ilvl w:val="0"/>
          <w:numId w:val="1"/>
        </w:numPr>
        <w:spacing w:after="0" w:line="240" w:lineRule="auto"/>
        <w:jc w:val="center"/>
        <w:textAlignment w:val="baseline"/>
        <w:rPr>
          <w:rFonts w:ascii="Times New Roman" w:eastAsia="Times New Roman" w:hAnsi="Times New Roman" w:cs="Times New Roman"/>
          <w:b/>
          <w:bCs/>
          <w:color w:val="000000"/>
          <w:sz w:val="24"/>
          <w:szCs w:val="24"/>
          <w:lang w:eastAsia="hu-HU"/>
        </w:rPr>
      </w:pPr>
      <w:r w:rsidRPr="00DA6147">
        <w:rPr>
          <w:rFonts w:ascii="Times New Roman" w:eastAsia="Times New Roman" w:hAnsi="Times New Roman" w:cs="Times New Roman"/>
          <w:b/>
          <w:bCs/>
          <w:color w:val="000000"/>
          <w:sz w:val="24"/>
          <w:szCs w:val="24"/>
          <w:lang w:eastAsia="hu-HU"/>
        </w:rPr>
        <w:t>§</w:t>
      </w:r>
    </w:p>
    <w:p w14:paraId="53C0F364" w14:textId="77777777" w:rsidR="00874453" w:rsidRPr="00DA6147" w:rsidRDefault="00874453" w:rsidP="00874453">
      <w:pPr>
        <w:pStyle w:val="Listaszerbekezds"/>
        <w:spacing w:after="0" w:line="240" w:lineRule="auto"/>
        <w:ind w:left="0"/>
        <w:jc w:val="both"/>
        <w:textAlignment w:val="baseline"/>
        <w:rPr>
          <w:rFonts w:ascii="Times New Roman" w:hAnsi="Times New Roman" w:cs="Times New Roman"/>
          <w:sz w:val="24"/>
          <w:szCs w:val="24"/>
        </w:rPr>
      </w:pPr>
      <w:r w:rsidRPr="00DA6147">
        <w:rPr>
          <w:rFonts w:ascii="Times New Roman" w:hAnsi="Times New Roman" w:cs="Times New Roman"/>
          <w:sz w:val="24"/>
          <w:szCs w:val="24"/>
        </w:rPr>
        <w:t xml:space="preserve">A PHR 3. </w:t>
      </w:r>
      <w:r>
        <w:rPr>
          <w:rFonts w:ascii="Times New Roman" w:hAnsi="Times New Roman" w:cs="Times New Roman"/>
          <w:sz w:val="24"/>
          <w:szCs w:val="24"/>
        </w:rPr>
        <w:t xml:space="preserve">alcím címe </w:t>
      </w:r>
      <w:r w:rsidRPr="00DA6147">
        <w:rPr>
          <w:rFonts w:ascii="Times New Roman" w:hAnsi="Times New Roman" w:cs="Times New Roman"/>
          <w:sz w:val="24"/>
          <w:szCs w:val="24"/>
        </w:rPr>
        <w:t>helyébe a</w:t>
      </w:r>
      <w:r>
        <w:rPr>
          <w:rFonts w:ascii="Times New Roman" w:hAnsi="Times New Roman" w:cs="Times New Roman"/>
          <w:sz w:val="24"/>
          <w:szCs w:val="24"/>
        </w:rPr>
        <w:t xml:space="preserve"> következő </w:t>
      </w:r>
      <w:r w:rsidRPr="00DA6147">
        <w:rPr>
          <w:rFonts w:ascii="Times New Roman" w:hAnsi="Times New Roman" w:cs="Times New Roman"/>
          <w:sz w:val="24"/>
          <w:szCs w:val="24"/>
        </w:rPr>
        <w:t>rendelkezés lép:</w:t>
      </w:r>
    </w:p>
    <w:p w14:paraId="2C46202A" w14:textId="77777777" w:rsidR="00874453" w:rsidRPr="00DA6147" w:rsidRDefault="00874453" w:rsidP="00874453">
      <w:pPr>
        <w:pStyle w:val="Alcm"/>
        <w:spacing w:before="0" w:after="0"/>
        <w:rPr>
          <w:rFonts w:cs="Times New Roman"/>
          <w:i/>
          <w:sz w:val="24"/>
          <w:szCs w:val="24"/>
        </w:rPr>
      </w:pPr>
      <w:r w:rsidRPr="00DA6147">
        <w:rPr>
          <w:rFonts w:cs="Times New Roman"/>
          <w:i/>
          <w:sz w:val="24"/>
          <w:szCs w:val="24"/>
        </w:rPr>
        <w:t>„3. Megváltás”</w:t>
      </w:r>
    </w:p>
    <w:p w14:paraId="194CC71F" w14:textId="77777777" w:rsidR="00874453" w:rsidRDefault="00874453" w:rsidP="00874453">
      <w:pPr>
        <w:pStyle w:val="Listaszerbekezds"/>
        <w:spacing w:after="0" w:line="240" w:lineRule="auto"/>
        <w:ind w:left="0"/>
        <w:jc w:val="both"/>
        <w:textAlignment w:val="baseline"/>
        <w:rPr>
          <w:rFonts w:ascii="Times New Roman" w:hAnsi="Times New Roman" w:cs="Times New Roman"/>
          <w:sz w:val="24"/>
          <w:szCs w:val="24"/>
        </w:rPr>
      </w:pPr>
    </w:p>
    <w:p w14:paraId="317FBE43" w14:textId="77777777" w:rsidR="00874453" w:rsidRPr="00DA6147" w:rsidRDefault="00874453" w:rsidP="00874453">
      <w:pPr>
        <w:pStyle w:val="Listaszerbekezds"/>
        <w:spacing w:after="0" w:line="240" w:lineRule="auto"/>
        <w:ind w:left="0"/>
        <w:jc w:val="both"/>
        <w:textAlignment w:val="baseline"/>
        <w:rPr>
          <w:rFonts w:ascii="Times New Roman" w:hAnsi="Times New Roman" w:cs="Times New Roman"/>
          <w:sz w:val="24"/>
          <w:szCs w:val="24"/>
        </w:rPr>
      </w:pPr>
    </w:p>
    <w:p w14:paraId="0CB2ED8E" w14:textId="77777777" w:rsidR="00874453" w:rsidRPr="00DA6147" w:rsidRDefault="00874453" w:rsidP="00874453">
      <w:pPr>
        <w:pStyle w:val="Listaszerbekezds"/>
        <w:numPr>
          <w:ilvl w:val="0"/>
          <w:numId w:val="1"/>
        </w:numPr>
        <w:spacing w:after="0" w:line="240" w:lineRule="auto"/>
        <w:jc w:val="center"/>
        <w:textAlignment w:val="baseline"/>
        <w:rPr>
          <w:rFonts w:ascii="Times New Roman" w:eastAsia="Times New Roman" w:hAnsi="Times New Roman" w:cs="Times New Roman"/>
          <w:b/>
          <w:bCs/>
          <w:color w:val="000000"/>
          <w:sz w:val="24"/>
          <w:szCs w:val="24"/>
          <w:lang w:eastAsia="hu-HU"/>
        </w:rPr>
      </w:pPr>
      <w:r w:rsidRPr="00DA6147">
        <w:rPr>
          <w:rFonts w:ascii="Times New Roman" w:eastAsia="Times New Roman" w:hAnsi="Times New Roman" w:cs="Times New Roman"/>
          <w:b/>
          <w:bCs/>
          <w:color w:val="000000"/>
          <w:sz w:val="24"/>
          <w:szCs w:val="24"/>
          <w:lang w:eastAsia="hu-HU"/>
        </w:rPr>
        <w:t>§</w:t>
      </w:r>
    </w:p>
    <w:p w14:paraId="47501290" w14:textId="77777777" w:rsidR="00874453" w:rsidRPr="00DA6147" w:rsidRDefault="00874453" w:rsidP="00874453">
      <w:pPr>
        <w:pStyle w:val="Listaszerbekezds"/>
        <w:spacing w:after="0" w:line="240" w:lineRule="auto"/>
        <w:ind w:left="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(1) </w:t>
      </w:r>
      <w:r w:rsidRPr="00DA6147">
        <w:rPr>
          <w:rFonts w:ascii="Times New Roman" w:hAnsi="Times New Roman" w:cs="Times New Roman"/>
          <w:sz w:val="24"/>
          <w:szCs w:val="24"/>
        </w:rPr>
        <w:t xml:space="preserve">A PHR 3. § (1) </w:t>
      </w:r>
      <w:r>
        <w:rPr>
          <w:rFonts w:ascii="Times New Roman" w:hAnsi="Times New Roman" w:cs="Times New Roman"/>
          <w:sz w:val="24"/>
          <w:szCs w:val="24"/>
        </w:rPr>
        <w:t xml:space="preserve">és (1a) </w:t>
      </w:r>
      <w:r w:rsidRPr="00DA6147">
        <w:rPr>
          <w:rFonts w:ascii="Times New Roman" w:hAnsi="Times New Roman" w:cs="Times New Roman"/>
          <w:sz w:val="24"/>
          <w:szCs w:val="24"/>
        </w:rPr>
        <w:t>bekezdés</w:t>
      </w:r>
      <w:r>
        <w:rPr>
          <w:rFonts w:ascii="Times New Roman" w:hAnsi="Times New Roman" w:cs="Times New Roman"/>
          <w:sz w:val="24"/>
          <w:szCs w:val="24"/>
        </w:rPr>
        <w:t>e</w:t>
      </w:r>
      <w:r w:rsidRPr="00DA6147">
        <w:rPr>
          <w:rFonts w:ascii="Times New Roman" w:hAnsi="Times New Roman" w:cs="Times New Roman"/>
          <w:sz w:val="24"/>
          <w:szCs w:val="24"/>
        </w:rPr>
        <w:t xml:space="preserve"> helyébe a</w:t>
      </w:r>
      <w:r>
        <w:rPr>
          <w:rFonts w:ascii="Times New Roman" w:hAnsi="Times New Roman" w:cs="Times New Roman"/>
          <w:sz w:val="24"/>
          <w:szCs w:val="24"/>
        </w:rPr>
        <w:t xml:space="preserve"> következő </w:t>
      </w:r>
      <w:r w:rsidRPr="00DA6147">
        <w:rPr>
          <w:rFonts w:ascii="Times New Roman" w:hAnsi="Times New Roman" w:cs="Times New Roman"/>
          <w:sz w:val="24"/>
          <w:szCs w:val="24"/>
        </w:rPr>
        <w:t>rendelkezés</w:t>
      </w:r>
      <w:r>
        <w:rPr>
          <w:rFonts w:ascii="Times New Roman" w:hAnsi="Times New Roman" w:cs="Times New Roman"/>
          <w:sz w:val="24"/>
          <w:szCs w:val="24"/>
        </w:rPr>
        <w:t>ek</w:t>
      </w:r>
      <w:r w:rsidRPr="00DA6147">
        <w:rPr>
          <w:rFonts w:ascii="Times New Roman" w:hAnsi="Times New Roman" w:cs="Times New Roman"/>
          <w:sz w:val="24"/>
          <w:szCs w:val="24"/>
        </w:rPr>
        <w:t xml:space="preserve"> lép</w:t>
      </w:r>
      <w:r>
        <w:rPr>
          <w:rFonts w:ascii="Times New Roman" w:hAnsi="Times New Roman" w:cs="Times New Roman"/>
          <w:sz w:val="24"/>
          <w:szCs w:val="24"/>
        </w:rPr>
        <w:t>nek</w:t>
      </w:r>
      <w:r w:rsidRPr="00DA6147">
        <w:rPr>
          <w:rFonts w:ascii="Times New Roman" w:hAnsi="Times New Roman" w:cs="Times New Roman"/>
          <w:sz w:val="24"/>
          <w:szCs w:val="24"/>
        </w:rPr>
        <w:t>:</w:t>
      </w:r>
    </w:p>
    <w:p w14:paraId="65E4FE12" w14:textId="77777777" w:rsidR="00874453" w:rsidRDefault="00874453" w:rsidP="00874453">
      <w:pPr>
        <w:pStyle w:val="szakaszels"/>
        <w:spacing w:before="0"/>
        <w:ind w:firstLine="0"/>
        <w:rPr>
          <w:rFonts w:eastAsia="Times New Roman"/>
          <w:bCs/>
          <w:i/>
          <w:color w:val="000000"/>
          <w:lang w:eastAsia="hu-HU"/>
        </w:rPr>
      </w:pPr>
      <w:r w:rsidRPr="00145A3C">
        <w:rPr>
          <w:i/>
          <w:color w:val="000000"/>
        </w:rPr>
        <w:t xml:space="preserve">„(1) </w:t>
      </w:r>
      <w:r w:rsidRPr="00725FC8">
        <w:rPr>
          <w:i/>
          <w:color w:val="000000"/>
        </w:rPr>
        <w:t xml:space="preserve">Az </w:t>
      </w:r>
      <w:r w:rsidRPr="00725FC8">
        <w:rPr>
          <w:bCs/>
          <w:i/>
        </w:rPr>
        <w:t>EÉSZ 26</w:t>
      </w:r>
      <w:r>
        <w:rPr>
          <w:bCs/>
          <w:i/>
        </w:rPr>
        <w:t xml:space="preserve"> </w:t>
      </w:r>
      <w:r w:rsidRPr="00725FC8">
        <w:rPr>
          <w:bCs/>
          <w:i/>
        </w:rPr>
        <w:t>.§ (5) bekezdésében felsorolt esetekben, amennyiben</w:t>
      </w:r>
      <w:r w:rsidRPr="00725FC8">
        <w:rPr>
          <w:i/>
          <w:color w:val="000000"/>
        </w:rPr>
        <w:t xml:space="preserve"> a rendeltetéshez tartozó parkoló-, illetve rakodóhely sem saját telken, sem a 2.</w:t>
      </w:r>
      <w:r>
        <w:rPr>
          <w:i/>
          <w:color w:val="000000"/>
        </w:rPr>
        <w:t xml:space="preserve"> </w:t>
      </w:r>
      <w:r w:rsidRPr="00725FC8">
        <w:rPr>
          <w:i/>
          <w:color w:val="000000"/>
        </w:rPr>
        <w:t>§-ban részletezetten másik telken nem biztosított, akkor a</w:t>
      </w:r>
      <w:r>
        <w:rPr>
          <w:i/>
          <w:color w:val="000000"/>
        </w:rPr>
        <w:t xml:space="preserve"> parkoló-, rakodóhely</w:t>
      </w:r>
      <w:r w:rsidRPr="00725FC8">
        <w:rPr>
          <w:i/>
          <w:color w:val="000000"/>
        </w:rPr>
        <w:t xml:space="preserve"> a helyi sajátosságok és településrendezési szempontok figyelembevételével megváltható</w:t>
      </w:r>
      <w:r>
        <w:rPr>
          <w:i/>
          <w:color w:val="000000"/>
        </w:rPr>
        <w:t>,</w:t>
      </w:r>
      <w:r w:rsidRPr="00725FC8">
        <w:rPr>
          <w:i/>
          <w:color w:val="000000"/>
        </w:rPr>
        <w:t xml:space="preserve"> </w:t>
      </w:r>
      <w:r>
        <w:rPr>
          <w:i/>
          <w:color w:val="000000"/>
        </w:rPr>
        <w:t xml:space="preserve">ha </w:t>
      </w:r>
      <w:r w:rsidRPr="00725FC8">
        <w:rPr>
          <w:i/>
          <w:color w:val="000000"/>
        </w:rPr>
        <w:t xml:space="preserve">a megváltást egyéb jogszabályi rendelkezés nem zárja ki. </w:t>
      </w:r>
      <w:r w:rsidRPr="00725FC8">
        <w:rPr>
          <w:rFonts w:eastAsia="Times New Roman"/>
          <w:bCs/>
          <w:i/>
          <w:color w:val="000000"/>
          <w:lang w:eastAsia="hu-HU"/>
        </w:rPr>
        <w:t>Az Önkormányzati építési beruházás esetén nem kell megváltást fizetni</w:t>
      </w:r>
      <w:r w:rsidRPr="00145A3C">
        <w:rPr>
          <w:rFonts w:eastAsia="Times New Roman"/>
          <w:bCs/>
          <w:i/>
          <w:color w:val="000000"/>
          <w:lang w:eastAsia="hu-HU"/>
        </w:rPr>
        <w:t>.</w:t>
      </w:r>
      <w:r w:rsidRPr="00DA6147">
        <w:rPr>
          <w:rFonts w:eastAsia="Times New Roman"/>
          <w:bCs/>
          <w:i/>
          <w:color w:val="000000"/>
          <w:lang w:eastAsia="hu-HU"/>
        </w:rPr>
        <w:t>”</w:t>
      </w:r>
    </w:p>
    <w:p w14:paraId="1CF3D7A0" w14:textId="77777777" w:rsidR="00874453" w:rsidRPr="00DA6147" w:rsidRDefault="00874453" w:rsidP="00874453">
      <w:pPr>
        <w:pStyle w:val="szakaszels"/>
        <w:spacing w:before="0"/>
        <w:ind w:firstLine="0"/>
        <w:rPr>
          <w:color w:val="000000"/>
        </w:rPr>
      </w:pPr>
    </w:p>
    <w:p w14:paraId="51A3DBDB" w14:textId="77777777" w:rsidR="00874453" w:rsidRPr="00DA6147" w:rsidRDefault="00874453" w:rsidP="00874453">
      <w:pPr>
        <w:pStyle w:val="Listaszerbekezds"/>
        <w:spacing w:after="0" w:line="240" w:lineRule="auto"/>
        <w:ind w:left="0"/>
        <w:jc w:val="both"/>
        <w:textAlignment w:val="baseline"/>
        <w:rPr>
          <w:rFonts w:ascii="Times New Roman" w:hAnsi="Times New Roman" w:cs="Times New Roman"/>
          <w:i/>
          <w:color w:val="000000"/>
          <w:sz w:val="24"/>
          <w:szCs w:val="24"/>
        </w:rPr>
      </w:pPr>
      <w:r w:rsidRPr="00DA6147">
        <w:rPr>
          <w:rFonts w:ascii="Times New Roman" w:hAnsi="Times New Roman" w:cs="Times New Roman"/>
          <w:i/>
          <w:color w:val="000000"/>
          <w:sz w:val="24"/>
          <w:szCs w:val="24"/>
        </w:rPr>
        <w:t xml:space="preserve">(1a) </w:t>
      </w:r>
      <w:r w:rsidRPr="009205A1">
        <w:rPr>
          <w:rFonts w:ascii="Times New Roman" w:hAnsi="Times New Roman" w:cs="Times New Roman"/>
          <w:i/>
          <w:color w:val="000000"/>
          <w:sz w:val="24"/>
          <w:szCs w:val="24"/>
        </w:rPr>
        <w:t xml:space="preserve">A rendeltetéshez szükséges kialakítandó </w:t>
      </w:r>
      <w:r w:rsidRPr="00AA578E">
        <w:rPr>
          <w:rFonts w:ascii="Times New Roman" w:hAnsi="Times New Roman" w:cs="Times New Roman"/>
          <w:i/>
          <w:color w:val="000000"/>
          <w:sz w:val="24"/>
          <w:szCs w:val="24"/>
        </w:rPr>
        <w:t>vagy</w:t>
      </w:r>
      <w:r w:rsidRPr="009205A1">
        <w:rPr>
          <w:rFonts w:ascii="Times New Roman" w:hAnsi="Times New Roman" w:cs="Times New Roman"/>
          <w:i/>
          <w:color w:val="000000"/>
          <w:sz w:val="24"/>
          <w:szCs w:val="24"/>
        </w:rPr>
        <w:t xml:space="preserve"> a rendeltetéshez szükséges más ingatlanon biztosított parkoló- </w:t>
      </w:r>
      <w:r w:rsidRPr="00E84327">
        <w:rPr>
          <w:rFonts w:ascii="Times New Roman" w:hAnsi="Times New Roman" w:cs="Times New Roman"/>
          <w:i/>
          <w:color w:val="000000"/>
          <w:sz w:val="24"/>
          <w:szCs w:val="24"/>
        </w:rPr>
        <w:t>és</w:t>
      </w:r>
      <w:r w:rsidRPr="009205A1">
        <w:rPr>
          <w:rFonts w:ascii="Times New Roman" w:hAnsi="Times New Roman" w:cs="Times New Roman"/>
          <w:i/>
          <w:color w:val="000000"/>
          <w:sz w:val="24"/>
          <w:szCs w:val="24"/>
        </w:rPr>
        <w:t xml:space="preserve"> rakodóhelyeket elsődlegesen a kialakítandó lakás funkcióhoz másodsorban egyéb rendeltetéshez kell figyelembe venni</w:t>
      </w:r>
      <w:r w:rsidRPr="00DA6147">
        <w:rPr>
          <w:rFonts w:ascii="Times New Roman" w:hAnsi="Times New Roman" w:cs="Times New Roman"/>
          <w:i/>
          <w:color w:val="000000"/>
          <w:sz w:val="24"/>
          <w:szCs w:val="24"/>
        </w:rPr>
        <w:t>.”</w:t>
      </w:r>
    </w:p>
    <w:p w14:paraId="16364C62" w14:textId="77777777" w:rsidR="00874453" w:rsidRDefault="00874453" w:rsidP="00874453">
      <w:pPr>
        <w:pStyle w:val="Listaszerbekezds"/>
        <w:spacing w:after="0" w:line="240" w:lineRule="auto"/>
        <w:ind w:left="0"/>
        <w:jc w:val="both"/>
        <w:textAlignment w:val="baseline"/>
        <w:rPr>
          <w:rFonts w:ascii="Times New Roman" w:hAnsi="Times New Roman" w:cs="Times New Roman"/>
          <w:color w:val="000000"/>
          <w:sz w:val="24"/>
          <w:szCs w:val="24"/>
        </w:rPr>
      </w:pPr>
    </w:p>
    <w:p w14:paraId="3C1D0DB0" w14:textId="77777777" w:rsidR="00874453" w:rsidRPr="00DA6147" w:rsidRDefault="00874453" w:rsidP="00874453">
      <w:pPr>
        <w:pStyle w:val="Listaszerbekezds"/>
        <w:spacing w:after="0" w:line="240" w:lineRule="auto"/>
        <w:ind w:left="0"/>
        <w:jc w:val="both"/>
        <w:textAlignment w:val="baseline"/>
        <w:rPr>
          <w:rFonts w:ascii="Times New Roman" w:hAnsi="Times New Roman" w:cs="Times New Roman"/>
          <w:color w:val="000000"/>
          <w:sz w:val="24"/>
          <w:szCs w:val="24"/>
        </w:rPr>
      </w:pPr>
    </w:p>
    <w:p w14:paraId="41A2FAB8" w14:textId="77777777" w:rsidR="00874453" w:rsidRPr="00DA6147" w:rsidRDefault="00874453" w:rsidP="00874453">
      <w:pPr>
        <w:pStyle w:val="Listaszerbekezds"/>
        <w:spacing w:after="0" w:line="240" w:lineRule="auto"/>
        <w:ind w:left="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(2) </w:t>
      </w:r>
      <w:r w:rsidRPr="00DA6147">
        <w:rPr>
          <w:rFonts w:ascii="Times New Roman" w:hAnsi="Times New Roman" w:cs="Times New Roman"/>
          <w:sz w:val="24"/>
          <w:szCs w:val="24"/>
        </w:rPr>
        <w:t>A PHR 3. § (2) bekezdés i) pont</w:t>
      </w:r>
      <w:r>
        <w:rPr>
          <w:rFonts w:ascii="Times New Roman" w:hAnsi="Times New Roman" w:cs="Times New Roman"/>
          <w:sz w:val="24"/>
          <w:szCs w:val="24"/>
        </w:rPr>
        <w:t>ja</w:t>
      </w:r>
      <w:r w:rsidRPr="00DA6147">
        <w:rPr>
          <w:rFonts w:ascii="Times New Roman" w:hAnsi="Times New Roman" w:cs="Times New Roman"/>
          <w:sz w:val="24"/>
          <w:szCs w:val="24"/>
        </w:rPr>
        <w:t xml:space="preserve"> helyébe a</w:t>
      </w:r>
      <w:r>
        <w:rPr>
          <w:rFonts w:ascii="Times New Roman" w:hAnsi="Times New Roman" w:cs="Times New Roman"/>
          <w:sz w:val="24"/>
          <w:szCs w:val="24"/>
        </w:rPr>
        <w:t xml:space="preserve"> következő </w:t>
      </w:r>
      <w:r w:rsidRPr="00DA6147">
        <w:rPr>
          <w:rFonts w:ascii="Times New Roman" w:hAnsi="Times New Roman" w:cs="Times New Roman"/>
          <w:sz w:val="24"/>
          <w:szCs w:val="24"/>
        </w:rPr>
        <w:t>rendelkezés lép:</w:t>
      </w:r>
    </w:p>
    <w:p w14:paraId="24794042" w14:textId="77777777" w:rsidR="00874453" w:rsidRDefault="00874453" w:rsidP="00874453">
      <w:pPr>
        <w:spacing w:after="0"/>
        <w:jc w:val="both"/>
        <w:rPr>
          <w:rFonts w:ascii="Times New Roman" w:hAnsi="Times New Roman" w:cs="Times New Roman"/>
          <w:i/>
          <w:sz w:val="24"/>
          <w:szCs w:val="24"/>
        </w:rPr>
      </w:pPr>
      <w:r>
        <w:rPr>
          <w:rFonts w:ascii="Times New Roman" w:hAnsi="Times New Roman" w:cs="Times New Roman"/>
          <w:i/>
          <w:sz w:val="24"/>
          <w:szCs w:val="24"/>
        </w:rPr>
        <w:t>(A megváltásról szerződést kell kötni, melyet az építtető kezdeményez írásban benyújtott kérelemmel. A kérelemhez csatolni kell a kialakítást alátámasztó dokumentumokat:)</w:t>
      </w:r>
    </w:p>
    <w:p w14:paraId="5AA2EE87" w14:textId="77777777" w:rsidR="00874453" w:rsidRDefault="00874453" w:rsidP="00874453">
      <w:pPr>
        <w:spacing w:after="0"/>
        <w:jc w:val="both"/>
        <w:rPr>
          <w:rFonts w:ascii="Times New Roman" w:hAnsi="Times New Roman" w:cs="Times New Roman"/>
          <w:i/>
          <w:color w:val="000000"/>
          <w:sz w:val="24"/>
          <w:szCs w:val="24"/>
        </w:rPr>
      </w:pPr>
      <w:r w:rsidRPr="00DA6147">
        <w:rPr>
          <w:rFonts w:ascii="Times New Roman" w:hAnsi="Times New Roman" w:cs="Times New Roman"/>
          <w:i/>
          <w:sz w:val="24"/>
          <w:szCs w:val="24"/>
        </w:rPr>
        <w:t xml:space="preserve">„i) </w:t>
      </w:r>
      <w:r w:rsidRPr="00DA6147">
        <w:rPr>
          <w:rFonts w:ascii="Times New Roman" w:hAnsi="Times New Roman" w:cs="Times New Roman"/>
          <w:i/>
          <w:color w:val="000000"/>
          <w:sz w:val="24"/>
          <w:szCs w:val="24"/>
        </w:rPr>
        <w:t xml:space="preserve">műszaki dokumentációt arra vonatkozóan, hogy az EÉSZ 26. § (5) bekezdése alapján a </w:t>
      </w:r>
      <w:r>
        <w:rPr>
          <w:rFonts w:ascii="Times New Roman" w:hAnsi="Times New Roman" w:cs="Times New Roman"/>
          <w:i/>
          <w:color w:val="000000"/>
          <w:sz w:val="24"/>
          <w:szCs w:val="24"/>
        </w:rPr>
        <w:t>férőhelyek</w:t>
      </w:r>
      <w:r w:rsidRPr="00DA6147">
        <w:rPr>
          <w:rFonts w:ascii="Times New Roman" w:hAnsi="Times New Roman" w:cs="Times New Roman"/>
          <w:i/>
          <w:color w:val="000000"/>
          <w:sz w:val="24"/>
          <w:szCs w:val="24"/>
        </w:rPr>
        <w:t xml:space="preserve"> telken belüli biztosítása miért nem megoldható.”</w:t>
      </w:r>
    </w:p>
    <w:p w14:paraId="37A5A6FB" w14:textId="77777777" w:rsidR="00874453" w:rsidRDefault="00874453" w:rsidP="00874453">
      <w:pPr>
        <w:spacing w:after="0"/>
        <w:jc w:val="both"/>
        <w:rPr>
          <w:rFonts w:ascii="Times New Roman" w:hAnsi="Times New Roman" w:cs="Times New Roman"/>
          <w:i/>
          <w:color w:val="000000"/>
          <w:sz w:val="24"/>
          <w:szCs w:val="24"/>
        </w:rPr>
      </w:pPr>
    </w:p>
    <w:p w14:paraId="6903C146" w14:textId="77777777" w:rsidR="00874453" w:rsidRPr="00DA6147" w:rsidRDefault="00874453" w:rsidP="00874453">
      <w:pPr>
        <w:spacing w:after="0"/>
        <w:jc w:val="both"/>
        <w:rPr>
          <w:rFonts w:ascii="Times New Roman" w:hAnsi="Times New Roman" w:cs="Times New Roman"/>
          <w:i/>
          <w:color w:val="000000"/>
          <w:sz w:val="24"/>
          <w:szCs w:val="24"/>
        </w:rPr>
      </w:pPr>
    </w:p>
    <w:p w14:paraId="501A8F51" w14:textId="77777777" w:rsidR="00874453" w:rsidRPr="00DA6147" w:rsidRDefault="00874453" w:rsidP="00874453">
      <w:pPr>
        <w:pStyle w:val="Listaszerbekezds"/>
        <w:numPr>
          <w:ilvl w:val="0"/>
          <w:numId w:val="1"/>
        </w:numPr>
        <w:spacing w:after="0" w:line="240" w:lineRule="auto"/>
        <w:jc w:val="center"/>
        <w:textAlignment w:val="baseline"/>
        <w:rPr>
          <w:rFonts w:ascii="Times New Roman" w:eastAsia="Times New Roman" w:hAnsi="Times New Roman" w:cs="Times New Roman"/>
          <w:b/>
          <w:bCs/>
          <w:color w:val="000000"/>
          <w:sz w:val="24"/>
          <w:szCs w:val="24"/>
          <w:lang w:eastAsia="hu-HU"/>
        </w:rPr>
      </w:pPr>
      <w:r w:rsidRPr="00DA6147">
        <w:rPr>
          <w:rFonts w:ascii="Times New Roman" w:eastAsia="Times New Roman" w:hAnsi="Times New Roman" w:cs="Times New Roman"/>
          <w:b/>
          <w:bCs/>
          <w:color w:val="000000"/>
          <w:sz w:val="24"/>
          <w:szCs w:val="24"/>
          <w:lang w:eastAsia="hu-HU"/>
        </w:rPr>
        <w:t>§</w:t>
      </w:r>
    </w:p>
    <w:p w14:paraId="25F8FE0E" w14:textId="77777777" w:rsidR="00874453" w:rsidRPr="00B00ED1" w:rsidRDefault="00874453" w:rsidP="00874453">
      <w:pPr>
        <w:pStyle w:val="Listaszerbekezds"/>
        <w:numPr>
          <w:ilvl w:val="0"/>
          <w:numId w:val="40"/>
        </w:numPr>
        <w:spacing w:after="0" w:line="240" w:lineRule="auto"/>
        <w:ind w:hanging="720"/>
        <w:jc w:val="both"/>
        <w:textAlignment w:val="baseline"/>
        <w:rPr>
          <w:rFonts w:ascii="Times New Roman" w:hAnsi="Times New Roman" w:cs="Times New Roman"/>
          <w:sz w:val="24"/>
          <w:szCs w:val="24"/>
        </w:rPr>
      </w:pPr>
      <w:r w:rsidRPr="00B00ED1">
        <w:rPr>
          <w:rFonts w:ascii="Times New Roman" w:hAnsi="Times New Roman" w:cs="Times New Roman"/>
          <w:sz w:val="24"/>
          <w:szCs w:val="24"/>
        </w:rPr>
        <w:t>A PHR 4. § (1)</w:t>
      </w:r>
      <w:r>
        <w:rPr>
          <w:rFonts w:ascii="Times New Roman" w:hAnsi="Times New Roman" w:cs="Times New Roman"/>
          <w:sz w:val="24"/>
          <w:szCs w:val="24"/>
        </w:rPr>
        <w:t>-(2b)</w:t>
      </w:r>
      <w:r w:rsidRPr="00B00ED1">
        <w:rPr>
          <w:rFonts w:ascii="Times New Roman" w:hAnsi="Times New Roman" w:cs="Times New Roman"/>
          <w:sz w:val="24"/>
          <w:szCs w:val="24"/>
        </w:rPr>
        <w:t xml:space="preserve"> bekezdés</w:t>
      </w:r>
      <w:r>
        <w:rPr>
          <w:rFonts w:ascii="Times New Roman" w:hAnsi="Times New Roman" w:cs="Times New Roman"/>
          <w:sz w:val="24"/>
          <w:szCs w:val="24"/>
        </w:rPr>
        <w:t>e</w:t>
      </w:r>
      <w:r w:rsidRPr="00B00ED1">
        <w:rPr>
          <w:rFonts w:ascii="Times New Roman" w:hAnsi="Times New Roman" w:cs="Times New Roman"/>
          <w:sz w:val="24"/>
          <w:szCs w:val="24"/>
        </w:rPr>
        <w:t xml:space="preserve"> helyébe a</w:t>
      </w:r>
      <w:r>
        <w:rPr>
          <w:rFonts w:ascii="Times New Roman" w:hAnsi="Times New Roman" w:cs="Times New Roman"/>
          <w:sz w:val="24"/>
          <w:szCs w:val="24"/>
        </w:rPr>
        <w:t xml:space="preserve"> következő </w:t>
      </w:r>
      <w:r w:rsidRPr="00B00ED1">
        <w:rPr>
          <w:rFonts w:ascii="Times New Roman" w:hAnsi="Times New Roman" w:cs="Times New Roman"/>
          <w:sz w:val="24"/>
          <w:szCs w:val="24"/>
        </w:rPr>
        <w:t>rendelkezés</w:t>
      </w:r>
      <w:r>
        <w:rPr>
          <w:rFonts w:ascii="Times New Roman" w:hAnsi="Times New Roman" w:cs="Times New Roman"/>
          <w:sz w:val="24"/>
          <w:szCs w:val="24"/>
        </w:rPr>
        <w:t>ek</w:t>
      </w:r>
      <w:r w:rsidRPr="00B00ED1">
        <w:rPr>
          <w:rFonts w:ascii="Times New Roman" w:hAnsi="Times New Roman" w:cs="Times New Roman"/>
          <w:sz w:val="24"/>
          <w:szCs w:val="24"/>
        </w:rPr>
        <w:t xml:space="preserve"> lép</w:t>
      </w:r>
      <w:r>
        <w:rPr>
          <w:rFonts w:ascii="Times New Roman" w:hAnsi="Times New Roman" w:cs="Times New Roman"/>
          <w:sz w:val="24"/>
          <w:szCs w:val="24"/>
        </w:rPr>
        <w:t>nek</w:t>
      </w:r>
      <w:r w:rsidRPr="00B00ED1">
        <w:rPr>
          <w:rFonts w:ascii="Times New Roman" w:hAnsi="Times New Roman" w:cs="Times New Roman"/>
          <w:sz w:val="24"/>
          <w:szCs w:val="24"/>
        </w:rPr>
        <w:t>:</w:t>
      </w:r>
    </w:p>
    <w:p w14:paraId="5C371A94" w14:textId="77777777" w:rsidR="00874453" w:rsidRDefault="00874453" w:rsidP="00874453">
      <w:pPr>
        <w:shd w:val="clear" w:color="auto" w:fill="FFFFFF"/>
        <w:spacing w:after="0"/>
        <w:jc w:val="both"/>
        <w:rPr>
          <w:rFonts w:ascii="Times New Roman" w:hAnsi="Times New Roman" w:cs="Times New Roman"/>
          <w:i/>
          <w:sz w:val="24"/>
          <w:szCs w:val="24"/>
        </w:rPr>
      </w:pPr>
      <w:r>
        <w:rPr>
          <w:rFonts w:ascii="Times New Roman" w:hAnsi="Times New Roman" w:cs="Times New Roman"/>
          <w:i/>
          <w:color w:val="000000"/>
          <w:sz w:val="24"/>
          <w:szCs w:val="24"/>
        </w:rPr>
        <w:t>„</w:t>
      </w:r>
      <w:r w:rsidRPr="009205A1">
        <w:rPr>
          <w:rFonts w:ascii="Times New Roman" w:hAnsi="Times New Roman" w:cs="Times New Roman"/>
          <w:i/>
          <w:color w:val="000000"/>
          <w:sz w:val="24"/>
          <w:szCs w:val="24"/>
        </w:rPr>
        <w:t xml:space="preserve">(1) </w:t>
      </w:r>
      <w:r>
        <w:rPr>
          <w:rFonts w:ascii="Times New Roman" w:hAnsi="Times New Roman" w:cs="Times New Roman"/>
          <w:i/>
          <w:color w:val="000000"/>
          <w:sz w:val="24"/>
          <w:szCs w:val="24"/>
        </w:rPr>
        <w:t>P</w:t>
      </w:r>
      <w:r w:rsidRPr="009205A1">
        <w:rPr>
          <w:rFonts w:ascii="Times New Roman" w:hAnsi="Times New Roman" w:cs="Times New Roman"/>
          <w:i/>
          <w:color w:val="000000"/>
          <w:sz w:val="24"/>
          <w:szCs w:val="24"/>
        </w:rPr>
        <w:t>énzbeli megváltás darabonkénti összegeit a 3. melléklet tartalmazza.</w:t>
      </w:r>
      <w:r w:rsidRPr="009205A1">
        <w:rPr>
          <w:rFonts w:ascii="Times New Roman" w:hAnsi="Times New Roman" w:cs="Times New Roman"/>
          <w:i/>
          <w:sz w:val="24"/>
          <w:szCs w:val="24"/>
        </w:rPr>
        <w:t xml:space="preserve"> A rakodóhely megváltását három parkolóhely díjával kell figyelembe venni.</w:t>
      </w:r>
    </w:p>
    <w:p w14:paraId="49038225" w14:textId="77777777" w:rsidR="00874453" w:rsidRPr="009205A1" w:rsidRDefault="00874453" w:rsidP="00874453">
      <w:pPr>
        <w:shd w:val="clear" w:color="auto" w:fill="FFFFFF"/>
        <w:spacing w:after="0"/>
        <w:jc w:val="both"/>
        <w:rPr>
          <w:rFonts w:ascii="Times New Roman" w:eastAsia="Times New Roman" w:hAnsi="Times New Roman" w:cs="Times New Roman"/>
          <w:bCs/>
          <w:i/>
          <w:color w:val="000000"/>
          <w:sz w:val="24"/>
          <w:szCs w:val="24"/>
          <w:lang w:eastAsia="hu-HU"/>
        </w:rPr>
      </w:pPr>
    </w:p>
    <w:p w14:paraId="26A4B23D" w14:textId="77777777" w:rsidR="00874453" w:rsidRPr="009205A1" w:rsidRDefault="00874453" w:rsidP="00874453">
      <w:pPr>
        <w:spacing w:after="0" w:line="240" w:lineRule="auto"/>
        <w:jc w:val="both"/>
        <w:textAlignment w:val="baseline"/>
        <w:rPr>
          <w:rFonts w:ascii="Times New Roman" w:hAnsi="Times New Roman" w:cs="Times New Roman"/>
          <w:i/>
          <w:sz w:val="24"/>
          <w:szCs w:val="24"/>
        </w:rPr>
      </w:pPr>
      <w:r w:rsidRPr="009205A1">
        <w:rPr>
          <w:rFonts w:ascii="Times New Roman" w:hAnsi="Times New Roman" w:cs="Times New Roman"/>
          <w:i/>
          <w:color w:val="000000"/>
          <w:sz w:val="24"/>
          <w:szCs w:val="24"/>
        </w:rPr>
        <w:t xml:space="preserve">(1a) </w:t>
      </w:r>
      <w:r w:rsidRPr="009205A1">
        <w:rPr>
          <w:rFonts w:ascii="Times New Roman" w:hAnsi="Times New Roman" w:cs="Times New Roman"/>
          <w:i/>
          <w:sz w:val="24"/>
          <w:szCs w:val="24"/>
        </w:rPr>
        <w:t>A pénzbeli megváltás esetén az Önkormányzatot egyszeri szerződéskötési díj illeti meg, amelyet az önkormányzati döntésről történő tudomásszerzést követő 30 napon belül kell megfizetni. Ellenkező esetben az önkormányzati döntés hatályát veszti. A szerződéskötési díj megfizetése a szerződés Önkormányzat általi megkötésének feltétele.”</w:t>
      </w:r>
    </w:p>
    <w:p w14:paraId="17569E1D" w14:textId="77777777" w:rsidR="00874453" w:rsidRPr="00DA6147" w:rsidRDefault="00874453" w:rsidP="00874453">
      <w:pPr>
        <w:spacing w:after="0" w:line="240" w:lineRule="auto"/>
        <w:jc w:val="both"/>
        <w:textAlignment w:val="baseline"/>
        <w:rPr>
          <w:rFonts w:ascii="Times New Roman" w:hAnsi="Times New Roman" w:cs="Times New Roman"/>
          <w:i/>
          <w:sz w:val="24"/>
          <w:szCs w:val="24"/>
        </w:rPr>
      </w:pPr>
    </w:p>
    <w:p w14:paraId="70FC6ABD" w14:textId="77777777" w:rsidR="00874453" w:rsidRPr="00DA6147" w:rsidRDefault="00874453" w:rsidP="00874453">
      <w:pPr>
        <w:pStyle w:val="bekezdsek"/>
        <w:spacing w:before="0"/>
        <w:ind w:firstLine="0"/>
        <w:rPr>
          <w:i/>
          <w:color w:val="auto"/>
        </w:rPr>
      </w:pPr>
      <w:r w:rsidRPr="00DA6147">
        <w:rPr>
          <w:i/>
          <w:color w:val="auto"/>
        </w:rPr>
        <w:t xml:space="preserve">(1b) </w:t>
      </w:r>
      <w:r w:rsidRPr="009205A1">
        <w:rPr>
          <w:i/>
          <w:color w:val="auto"/>
        </w:rPr>
        <w:t>A szerződéskötési díj mértéke a megváltási kérelemben kérelmezett megváltott férőhely darabszámonként nettó 100.000,- Ft + ÁFA, azaz nettó egyszázezer forint + általános forgalmi adó. Az általános forgalmi adót a mindenkor érvényes jogszabályi előírások szerint kell megállapítani és megfizetni. Az egyszeri szerződéskötési díj a tényleges megváltási díj megfizetésekor beszámítandó, kivéve a 4. § (2a) és (4) bekezdéseiben foglalt eseteket</w:t>
      </w:r>
      <w:r w:rsidRPr="00DA6147">
        <w:rPr>
          <w:i/>
          <w:color w:val="auto"/>
        </w:rPr>
        <w:t>.”</w:t>
      </w:r>
    </w:p>
    <w:p w14:paraId="1E97DB4F" w14:textId="77777777" w:rsidR="00874453" w:rsidRPr="00DA6147" w:rsidRDefault="00874453" w:rsidP="00874453">
      <w:pPr>
        <w:spacing w:after="0" w:line="240" w:lineRule="auto"/>
        <w:jc w:val="both"/>
        <w:textAlignment w:val="baseline"/>
        <w:rPr>
          <w:rFonts w:ascii="Times New Roman" w:hAnsi="Times New Roman" w:cs="Times New Roman"/>
          <w:i/>
          <w:sz w:val="24"/>
          <w:szCs w:val="24"/>
        </w:rPr>
      </w:pPr>
    </w:p>
    <w:p w14:paraId="42C528E9" w14:textId="77777777" w:rsidR="00874453" w:rsidRPr="00DA6147" w:rsidRDefault="00874453" w:rsidP="00874453">
      <w:pPr>
        <w:pStyle w:val="bekezdsek"/>
        <w:spacing w:before="0"/>
        <w:ind w:firstLine="0"/>
        <w:rPr>
          <w:i/>
          <w:color w:val="auto"/>
        </w:rPr>
      </w:pPr>
      <w:r w:rsidRPr="00DA6147">
        <w:rPr>
          <w:i/>
          <w:color w:val="000000"/>
        </w:rPr>
        <w:t xml:space="preserve">(2) </w:t>
      </w:r>
      <w:r w:rsidRPr="00DA6147">
        <w:rPr>
          <w:i/>
          <w:color w:val="auto"/>
        </w:rPr>
        <w:t xml:space="preserve">A megváltás pénzügyi teljesítésének határideje </w:t>
      </w:r>
    </w:p>
    <w:p w14:paraId="20BF49DD" w14:textId="77777777" w:rsidR="00874453" w:rsidRPr="00DA6147" w:rsidRDefault="00874453" w:rsidP="00874453">
      <w:pPr>
        <w:pStyle w:val="bekezdsek"/>
        <w:spacing w:before="0"/>
        <w:ind w:left="720" w:firstLine="0"/>
        <w:rPr>
          <w:i/>
          <w:color w:val="auto"/>
        </w:rPr>
      </w:pPr>
      <w:r w:rsidRPr="00DA6147">
        <w:rPr>
          <w:i/>
          <w:color w:val="auto"/>
        </w:rPr>
        <w:t>a) bővítés esetén: a szerződés megkötését követő 30 napon belül;</w:t>
      </w:r>
    </w:p>
    <w:p w14:paraId="6581673E" w14:textId="77777777" w:rsidR="00874453" w:rsidRPr="00DA6147" w:rsidRDefault="00874453" w:rsidP="00874453">
      <w:pPr>
        <w:pStyle w:val="bekezdsek"/>
        <w:spacing w:before="0"/>
        <w:ind w:firstLine="708"/>
        <w:rPr>
          <w:i/>
        </w:rPr>
      </w:pPr>
      <w:r w:rsidRPr="00DA6147">
        <w:rPr>
          <w:i/>
        </w:rPr>
        <w:t>b) új építés esetén: az építési munka megkezdését követő 30 napon belül.”</w:t>
      </w:r>
    </w:p>
    <w:p w14:paraId="3062AC10" w14:textId="77777777" w:rsidR="00874453" w:rsidRPr="00DA6147" w:rsidRDefault="00874453" w:rsidP="00874453">
      <w:pPr>
        <w:spacing w:after="0" w:line="240" w:lineRule="auto"/>
        <w:jc w:val="both"/>
        <w:textAlignment w:val="baseline"/>
        <w:rPr>
          <w:rFonts w:ascii="Times New Roman" w:hAnsi="Times New Roman" w:cs="Times New Roman"/>
          <w:sz w:val="24"/>
          <w:szCs w:val="24"/>
        </w:rPr>
      </w:pPr>
    </w:p>
    <w:p w14:paraId="546FA2ED" w14:textId="77777777" w:rsidR="00874453" w:rsidRDefault="00874453" w:rsidP="00874453">
      <w:pPr>
        <w:spacing w:after="0" w:line="240" w:lineRule="auto"/>
        <w:jc w:val="both"/>
        <w:textAlignment w:val="baseline"/>
        <w:rPr>
          <w:rFonts w:ascii="Times New Roman" w:hAnsi="Times New Roman" w:cs="Times New Roman"/>
          <w:i/>
          <w:sz w:val="24"/>
          <w:szCs w:val="24"/>
        </w:rPr>
      </w:pPr>
      <w:r w:rsidRPr="00DA6147">
        <w:rPr>
          <w:rFonts w:ascii="Times New Roman" w:hAnsi="Times New Roman" w:cs="Times New Roman"/>
          <w:i/>
          <w:sz w:val="24"/>
          <w:szCs w:val="24"/>
        </w:rPr>
        <w:lastRenderedPageBreak/>
        <w:t xml:space="preserve">(2a) </w:t>
      </w:r>
      <w:r w:rsidRPr="00063EA1">
        <w:rPr>
          <w:rFonts w:ascii="Times New Roman" w:hAnsi="Times New Roman" w:cs="Times New Roman"/>
          <w:i/>
          <w:sz w:val="24"/>
          <w:szCs w:val="24"/>
        </w:rPr>
        <w:t>Amennyiben az építési beruházás megvalósítása építéshatósági engedélyhez kötött, az építtető a véglegessé vált engedély kézhezvételét követő 15 napon belül köteles megküldeni azt az Önkormányzatnak, továbbá minden esetben köteles 15 napon belül írásban, az építési napló kivonatával igazoltan tájékoztatni az Önkormányzatot az építési munka megkezdéséről. Ezek bármelyikének elmulasztása az egyszeri szerződéskötési díj megváltási díjba történő beszámíthatóságának megszűnését eredményezi</w:t>
      </w:r>
      <w:r w:rsidRPr="00DA6147">
        <w:rPr>
          <w:rFonts w:ascii="Times New Roman" w:hAnsi="Times New Roman" w:cs="Times New Roman"/>
          <w:i/>
          <w:sz w:val="24"/>
          <w:szCs w:val="24"/>
        </w:rPr>
        <w:t>.”</w:t>
      </w:r>
    </w:p>
    <w:p w14:paraId="59CA3204" w14:textId="77777777" w:rsidR="00874453" w:rsidRPr="00DA6147" w:rsidRDefault="00874453" w:rsidP="00874453">
      <w:pPr>
        <w:spacing w:after="0" w:line="240" w:lineRule="auto"/>
        <w:jc w:val="both"/>
        <w:textAlignment w:val="baseline"/>
        <w:rPr>
          <w:rFonts w:ascii="Times New Roman" w:hAnsi="Times New Roman" w:cs="Times New Roman"/>
          <w:sz w:val="24"/>
          <w:szCs w:val="24"/>
        </w:rPr>
      </w:pPr>
    </w:p>
    <w:p w14:paraId="3CEDAE14" w14:textId="77777777" w:rsidR="00874453" w:rsidRPr="00DA6147" w:rsidRDefault="00874453" w:rsidP="00874453">
      <w:pPr>
        <w:pStyle w:val="Listaszerbekezds"/>
        <w:spacing w:after="0" w:line="240" w:lineRule="auto"/>
        <w:ind w:left="0"/>
        <w:jc w:val="both"/>
        <w:rPr>
          <w:rFonts w:ascii="Times New Roman" w:hAnsi="Times New Roman" w:cs="Times New Roman"/>
          <w:i/>
          <w:sz w:val="24"/>
          <w:szCs w:val="24"/>
        </w:rPr>
      </w:pPr>
      <w:r w:rsidRPr="00DA6147">
        <w:rPr>
          <w:rFonts w:ascii="Times New Roman" w:hAnsi="Times New Roman" w:cs="Times New Roman"/>
          <w:i/>
          <w:sz w:val="24"/>
          <w:szCs w:val="24"/>
        </w:rPr>
        <w:t xml:space="preserve">(2b) </w:t>
      </w:r>
      <w:r w:rsidRPr="00063EA1">
        <w:rPr>
          <w:rFonts w:ascii="Times New Roman" w:hAnsi="Times New Roman" w:cs="Times New Roman"/>
          <w:i/>
          <w:sz w:val="24"/>
          <w:szCs w:val="24"/>
        </w:rPr>
        <w:t>A parkoló- és rakodóhely-létesítési kötelezettség a szerződés megkötésével és a megváltási összeg megfizetésével minősül teljesítettnek, amelyről az Önkormányzat igazolást állít ki az építtető részére</w:t>
      </w:r>
      <w:r w:rsidRPr="00DA6147">
        <w:rPr>
          <w:rFonts w:ascii="Times New Roman" w:hAnsi="Times New Roman" w:cs="Times New Roman"/>
          <w:i/>
          <w:sz w:val="24"/>
          <w:szCs w:val="24"/>
        </w:rPr>
        <w:t>.”</w:t>
      </w:r>
    </w:p>
    <w:p w14:paraId="053BFAF4" w14:textId="77777777" w:rsidR="00874453" w:rsidRDefault="00874453" w:rsidP="00874453">
      <w:pPr>
        <w:spacing w:after="0" w:line="240" w:lineRule="auto"/>
        <w:jc w:val="both"/>
        <w:textAlignment w:val="baseline"/>
        <w:rPr>
          <w:rFonts w:ascii="Times New Roman" w:hAnsi="Times New Roman" w:cs="Times New Roman"/>
          <w:sz w:val="24"/>
          <w:szCs w:val="24"/>
        </w:rPr>
      </w:pPr>
    </w:p>
    <w:p w14:paraId="69171344" w14:textId="77777777" w:rsidR="00874453" w:rsidRPr="00DA6147" w:rsidRDefault="00874453" w:rsidP="00874453">
      <w:pPr>
        <w:spacing w:after="0" w:line="240" w:lineRule="auto"/>
        <w:jc w:val="both"/>
        <w:textAlignment w:val="baseline"/>
        <w:rPr>
          <w:rFonts w:ascii="Times New Roman" w:hAnsi="Times New Roman" w:cs="Times New Roman"/>
          <w:sz w:val="24"/>
          <w:szCs w:val="24"/>
        </w:rPr>
      </w:pPr>
    </w:p>
    <w:p w14:paraId="354B137C" w14:textId="77777777" w:rsidR="00874453" w:rsidRPr="00B00ED1" w:rsidRDefault="00874453" w:rsidP="00874453">
      <w:pPr>
        <w:pStyle w:val="Listaszerbekezds"/>
        <w:numPr>
          <w:ilvl w:val="0"/>
          <w:numId w:val="40"/>
        </w:numPr>
        <w:spacing w:after="0" w:line="240" w:lineRule="auto"/>
        <w:ind w:hanging="720"/>
        <w:jc w:val="both"/>
        <w:textAlignment w:val="baseline"/>
        <w:rPr>
          <w:rFonts w:ascii="Times New Roman" w:hAnsi="Times New Roman" w:cs="Times New Roman"/>
          <w:sz w:val="24"/>
          <w:szCs w:val="24"/>
        </w:rPr>
      </w:pPr>
      <w:r w:rsidRPr="00B00ED1">
        <w:rPr>
          <w:rFonts w:ascii="Times New Roman" w:hAnsi="Times New Roman" w:cs="Times New Roman"/>
          <w:sz w:val="24"/>
          <w:szCs w:val="24"/>
        </w:rPr>
        <w:t xml:space="preserve">A PHR 4. § (4) </w:t>
      </w:r>
      <w:r>
        <w:rPr>
          <w:rFonts w:ascii="Times New Roman" w:hAnsi="Times New Roman" w:cs="Times New Roman"/>
          <w:sz w:val="24"/>
          <w:szCs w:val="24"/>
        </w:rPr>
        <w:t xml:space="preserve">és (5) </w:t>
      </w:r>
      <w:r w:rsidRPr="00B00ED1">
        <w:rPr>
          <w:rFonts w:ascii="Times New Roman" w:hAnsi="Times New Roman" w:cs="Times New Roman"/>
          <w:sz w:val="24"/>
          <w:szCs w:val="24"/>
        </w:rPr>
        <w:t>bekezdés helyébe a</w:t>
      </w:r>
      <w:r>
        <w:rPr>
          <w:rFonts w:ascii="Times New Roman" w:hAnsi="Times New Roman" w:cs="Times New Roman"/>
          <w:sz w:val="24"/>
          <w:szCs w:val="24"/>
        </w:rPr>
        <w:t xml:space="preserve"> következő </w:t>
      </w:r>
      <w:r w:rsidRPr="00B00ED1">
        <w:rPr>
          <w:rFonts w:ascii="Times New Roman" w:hAnsi="Times New Roman" w:cs="Times New Roman"/>
          <w:sz w:val="24"/>
          <w:szCs w:val="24"/>
        </w:rPr>
        <w:t>rendelkezés</w:t>
      </w:r>
      <w:r>
        <w:rPr>
          <w:rFonts w:ascii="Times New Roman" w:hAnsi="Times New Roman" w:cs="Times New Roman"/>
          <w:sz w:val="24"/>
          <w:szCs w:val="24"/>
        </w:rPr>
        <w:t>ek</w:t>
      </w:r>
      <w:r w:rsidRPr="00B00ED1">
        <w:rPr>
          <w:rFonts w:ascii="Times New Roman" w:hAnsi="Times New Roman" w:cs="Times New Roman"/>
          <w:sz w:val="24"/>
          <w:szCs w:val="24"/>
        </w:rPr>
        <w:t xml:space="preserve"> lép</w:t>
      </w:r>
      <w:r>
        <w:rPr>
          <w:rFonts w:ascii="Times New Roman" w:hAnsi="Times New Roman" w:cs="Times New Roman"/>
          <w:sz w:val="24"/>
          <w:szCs w:val="24"/>
        </w:rPr>
        <w:t>nek</w:t>
      </w:r>
      <w:r w:rsidRPr="00B00ED1">
        <w:rPr>
          <w:rFonts w:ascii="Times New Roman" w:hAnsi="Times New Roman" w:cs="Times New Roman"/>
          <w:sz w:val="24"/>
          <w:szCs w:val="24"/>
        </w:rPr>
        <w:t>:</w:t>
      </w:r>
    </w:p>
    <w:p w14:paraId="1C375896" w14:textId="77777777" w:rsidR="00874453" w:rsidRDefault="00874453" w:rsidP="00874453">
      <w:pPr>
        <w:spacing w:after="0" w:line="240" w:lineRule="auto"/>
        <w:jc w:val="both"/>
        <w:textAlignment w:val="baseline"/>
        <w:rPr>
          <w:rFonts w:ascii="Times New Roman" w:hAnsi="Times New Roman" w:cs="Times New Roman"/>
          <w:i/>
          <w:sz w:val="24"/>
          <w:szCs w:val="24"/>
        </w:rPr>
      </w:pPr>
      <w:r w:rsidRPr="00063EA1">
        <w:rPr>
          <w:rFonts w:ascii="Times New Roman" w:hAnsi="Times New Roman" w:cs="Times New Roman"/>
          <w:i/>
          <w:sz w:val="24"/>
          <w:szCs w:val="24"/>
        </w:rPr>
        <w:t>„(4) A szerződés hatályát veszti, amennyiben - építéshatósági engedélyhez kötött építési beruházás esetén - az építtető a szerződés megkötésétől számított 1 éven belül nem értesíti az Önkormányzatot a szükséges építéshatósági engedély megszerzéséről vagy az építési engedély hatálya alatt, engedély nélkül végezhető új építés esetén pedig legkésőbb a szerződés megkötésétől számított 4 éven belül nem értesíti az Önkormányzatot az építési munka megkezdéséről. Ez esetben az Önkormányzatot a már megfizetett egyszeri szerződéskötési díj véglegesen megilleti, az nem igényelhető vissza vagy írható jóvá a megváltási díj későbbi megfizetése esetén.”</w:t>
      </w:r>
    </w:p>
    <w:p w14:paraId="124E327C" w14:textId="77777777" w:rsidR="00874453" w:rsidRPr="00063EA1" w:rsidRDefault="00874453" w:rsidP="00874453">
      <w:pPr>
        <w:spacing w:after="0" w:line="240" w:lineRule="auto"/>
        <w:jc w:val="both"/>
        <w:textAlignment w:val="baseline"/>
        <w:rPr>
          <w:rFonts w:ascii="Times New Roman" w:hAnsi="Times New Roman" w:cs="Times New Roman"/>
          <w:i/>
          <w:sz w:val="24"/>
          <w:szCs w:val="24"/>
        </w:rPr>
      </w:pPr>
    </w:p>
    <w:p w14:paraId="5CF3772B" w14:textId="14822008" w:rsidR="00874453" w:rsidRDefault="00874453" w:rsidP="00874453">
      <w:pPr>
        <w:spacing w:after="0" w:line="240" w:lineRule="auto"/>
        <w:jc w:val="both"/>
        <w:textAlignment w:val="baseline"/>
        <w:rPr>
          <w:rFonts w:ascii="Times New Roman" w:hAnsi="Times New Roman" w:cs="Times New Roman"/>
          <w:i/>
          <w:sz w:val="24"/>
          <w:szCs w:val="24"/>
        </w:rPr>
      </w:pPr>
      <w:r w:rsidRPr="00DA6147">
        <w:rPr>
          <w:rFonts w:ascii="Times New Roman" w:hAnsi="Times New Roman" w:cs="Times New Roman"/>
          <w:i/>
          <w:sz w:val="24"/>
          <w:szCs w:val="24"/>
        </w:rPr>
        <w:t xml:space="preserve">(5) </w:t>
      </w:r>
      <w:r w:rsidRPr="00063EA1">
        <w:rPr>
          <w:rFonts w:ascii="Times New Roman" w:hAnsi="Times New Roman" w:cs="Times New Roman"/>
          <w:i/>
          <w:sz w:val="24"/>
          <w:szCs w:val="24"/>
        </w:rPr>
        <w:t>Építési engedélyezési, bejelentési és az építési beruházás megvalósításának megkezdéséhez szükséges egyéb hatósági eljárás során a pénzbeli megváltással teljesített parkoló- és rakodóhely-létesítés akkor vehető figyelembe, ha arra az építtető az Önkormányzattal szerződést kötött. Egyéb hatósági eljárásokban, így különösen használatbavételi engedélyezési vagy bejelentési eljárásban, továbbá működési engedélyezés és telephely létesítésére irányuló bejelentés tudomásulvétele iránti eljárásban a parkoló- és rakodóhely-létesítés figyelembevételének további feltétele a fizetési kötelezettség teljesítése és az erről kiállított, a 4.</w:t>
      </w:r>
      <w:r w:rsidR="009C3167">
        <w:rPr>
          <w:rFonts w:ascii="Times New Roman" w:hAnsi="Times New Roman" w:cs="Times New Roman"/>
          <w:i/>
          <w:sz w:val="24"/>
          <w:szCs w:val="24"/>
        </w:rPr>
        <w:t xml:space="preserve"> </w:t>
      </w:r>
      <w:r w:rsidRPr="00063EA1">
        <w:rPr>
          <w:rFonts w:ascii="Times New Roman" w:hAnsi="Times New Roman" w:cs="Times New Roman"/>
          <w:i/>
          <w:sz w:val="24"/>
          <w:szCs w:val="24"/>
        </w:rPr>
        <w:t>§ (2b) bekezdés szerinti igazolás benyújtása</w:t>
      </w:r>
      <w:r>
        <w:rPr>
          <w:rFonts w:ascii="Times New Roman" w:hAnsi="Times New Roman" w:cs="Times New Roman"/>
          <w:i/>
          <w:sz w:val="24"/>
          <w:szCs w:val="24"/>
        </w:rPr>
        <w:t>.”</w:t>
      </w:r>
    </w:p>
    <w:p w14:paraId="032F8856" w14:textId="77777777" w:rsidR="00874453" w:rsidRDefault="00874453" w:rsidP="00874453">
      <w:pPr>
        <w:spacing w:after="0" w:line="240" w:lineRule="auto"/>
        <w:jc w:val="both"/>
        <w:textAlignment w:val="baseline"/>
        <w:rPr>
          <w:rFonts w:ascii="Times New Roman" w:eastAsia="Times New Roman" w:hAnsi="Times New Roman" w:cs="Times New Roman"/>
          <w:color w:val="000000"/>
          <w:sz w:val="24"/>
          <w:szCs w:val="24"/>
          <w:lang w:eastAsia="hu-HU"/>
        </w:rPr>
      </w:pPr>
    </w:p>
    <w:p w14:paraId="518E0B4E" w14:textId="77777777" w:rsidR="00874453" w:rsidRPr="00DA6147" w:rsidRDefault="00874453" w:rsidP="00874453">
      <w:pPr>
        <w:spacing w:after="0" w:line="240" w:lineRule="auto"/>
        <w:jc w:val="both"/>
        <w:textAlignment w:val="baseline"/>
        <w:rPr>
          <w:rFonts w:ascii="Times New Roman" w:eastAsia="Times New Roman" w:hAnsi="Times New Roman" w:cs="Times New Roman"/>
          <w:color w:val="000000"/>
          <w:sz w:val="24"/>
          <w:szCs w:val="24"/>
          <w:lang w:eastAsia="hu-HU"/>
        </w:rPr>
      </w:pPr>
    </w:p>
    <w:p w14:paraId="515494CA" w14:textId="77777777" w:rsidR="00874453" w:rsidRPr="00B00ED1" w:rsidRDefault="00874453" w:rsidP="00874453">
      <w:pPr>
        <w:pStyle w:val="Listaszerbekezds"/>
        <w:numPr>
          <w:ilvl w:val="0"/>
          <w:numId w:val="40"/>
        </w:numPr>
        <w:spacing w:after="0" w:line="240" w:lineRule="auto"/>
        <w:ind w:hanging="720"/>
        <w:jc w:val="both"/>
        <w:textAlignment w:val="baseline"/>
        <w:rPr>
          <w:rFonts w:ascii="Times New Roman" w:hAnsi="Times New Roman" w:cs="Times New Roman"/>
          <w:sz w:val="24"/>
          <w:szCs w:val="24"/>
        </w:rPr>
      </w:pPr>
      <w:r w:rsidRPr="00B00ED1">
        <w:rPr>
          <w:rFonts w:ascii="Times New Roman" w:hAnsi="Times New Roman" w:cs="Times New Roman"/>
          <w:sz w:val="24"/>
          <w:szCs w:val="24"/>
        </w:rPr>
        <w:t>A PHR 4. §-a a</w:t>
      </w:r>
      <w:r>
        <w:rPr>
          <w:rFonts w:ascii="Times New Roman" w:hAnsi="Times New Roman" w:cs="Times New Roman"/>
          <w:sz w:val="24"/>
          <w:szCs w:val="24"/>
        </w:rPr>
        <w:t xml:space="preserve"> következő </w:t>
      </w:r>
      <w:r w:rsidRPr="00B00ED1">
        <w:rPr>
          <w:rFonts w:ascii="Times New Roman" w:hAnsi="Times New Roman" w:cs="Times New Roman"/>
          <w:sz w:val="24"/>
          <w:szCs w:val="24"/>
        </w:rPr>
        <w:t>(6) bekezdéssel egészül ki:</w:t>
      </w:r>
    </w:p>
    <w:p w14:paraId="34DCF7FA" w14:textId="77777777" w:rsidR="00874453" w:rsidRPr="00DA6147" w:rsidRDefault="00874453" w:rsidP="00874453">
      <w:pPr>
        <w:spacing w:after="0" w:line="240" w:lineRule="auto"/>
        <w:jc w:val="both"/>
        <w:textAlignment w:val="baseline"/>
        <w:rPr>
          <w:rFonts w:ascii="Times New Roman" w:hAnsi="Times New Roman" w:cs="Times New Roman"/>
          <w:i/>
          <w:sz w:val="24"/>
          <w:szCs w:val="24"/>
        </w:rPr>
      </w:pPr>
      <w:r w:rsidRPr="00063EA1">
        <w:rPr>
          <w:rFonts w:ascii="Times New Roman" w:hAnsi="Times New Roman" w:cs="Times New Roman"/>
          <w:sz w:val="24"/>
          <w:szCs w:val="24"/>
        </w:rPr>
        <w:t>„(</w:t>
      </w:r>
      <w:r w:rsidRPr="00063EA1">
        <w:rPr>
          <w:rFonts w:ascii="Times New Roman" w:hAnsi="Times New Roman" w:cs="Times New Roman"/>
          <w:i/>
          <w:sz w:val="24"/>
          <w:szCs w:val="24"/>
        </w:rPr>
        <w:t>6) Amennyiben az építési beruházás olyan formában valósult meg, amely a megváltás mértékének számításánál figyelembe vett parkolási igénynél ténylegesen kevesebb férőhely biztosítását teszi szükségessé, az építtető a megváltás (2) bekezdés szerinti esedékességétől számított 5 éven belül igényt tarthat a jogszerű használathoz nem szükséges férőhelyekre eső, a szerződéskötési díj levonásával számított megváltási összeg kamatmentes visszatérítésére. Ezen határidő elmulasztása jogvesztéssel jár. A ténylegesen szükséges férőhelyek számát az építtető hatósági engedéllyel vagy hatósági bizonyítvánnyal köteles igazolni. A visszatérítés az építtető írásbeli felhívására, a megfelelő hatósági engedély vagy bizonyítvány benyújtását követő 90 napon belül esedékes</w:t>
      </w:r>
      <w:r w:rsidRPr="00DA6147">
        <w:rPr>
          <w:rFonts w:ascii="Times New Roman" w:hAnsi="Times New Roman" w:cs="Times New Roman"/>
          <w:i/>
          <w:sz w:val="24"/>
          <w:szCs w:val="24"/>
        </w:rPr>
        <w:t>.”</w:t>
      </w:r>
    </w:p>
    <w:p w14:paraId="1C220F8F" w14:textId="77777777" w:rsidR="00874453" w:rsidRDefault="00874453" w:rsidP="00874453">
      <w:pPr>
        <w:spacing w:after="0" w:line="240" w:lineRule="auto"/>
        <w:textAlignment w:val="baseline"/>
        <w:rPr>
          <w:rFonts w:ascii="Times New Roman" w:hAnsi="Times New Roman" w:cs="Times New Roman"/>
          <w:sz w:val="24"/>
          <w:szCs w:val="24"/>
        </w:rPr>
      </w:pPr>
    </w:p>
    <w:p w14:paraId="61BB9D57" w14:textId="77777777" w:rsidR="00874453" w:rsidRPr="00DA6147" w:rsidRDefault="00874453" w:rsidP="00874453">
      <w:pPr>
        <w:spacing w:after="0" w:line="240" w:lineRule="auto"/>
        <w:textAlignment w:val="baseline"/>
        <w:rPr>
          <w:rFonts w:ascii="Times New Roman" w:hAnsi="Times New Roman" w:cs="Times New Roman"/>
          <w:sz w:val="24"/>
          <w:szCs w:val="24"/>
        </w:rPr>
      </w:pPr>
    </w:p>
    <w:p w14:paraId="758FFBE0" w14:textId="77777777" w:rsidR="00874453" w:rsidRPr="00DA6147" w:rsidRDefault="00874453" w:rsidP="00874453">
      <w:pPr>
        <w:pStyle w:val="Listaszerbekezds"/>
        <w:numPr>
          <w:ilvl w:val="0"/>
          <w:numId w:val="1"/>
        </w:numPr>
        <w:spacing w:after="0" w:line="240" w:lineRule="auto"/>
        <w:jc w:val="center"/>
        <w:textAlignment w:val="baseline"/>
        <w:rPr>
          <w:rFonts w:ascii="Times New Roman" w:eastAsia="Times New Roman" w:hAnsi="Times New Roman" w:cs="Times New Roman"/>
          <w:b/>
          <w:bCs/>
          <w:color w:val="000000"/>
          <w:sz w:val="24"/>
          <w:szCs w:val="24"/>
          <w:lang w:eastAsia="hu-HU"/>
        </w:rPr>
      </w:pPr>
      <w:r w:rsidRPr="00DA6147">
        <w:rPr>
          <w:rFonts w:ascii="Times New Roman" w:eastAsia="Times New Roman" w:hAnsi="Times New Roman" w:cs="Times New Roman"/>
          <w:b/>
          <w:bCs/>
          <w:color w:val="000000"/>
          <w:sz w:val="24"/>
          <w:szCs w:val="24"/>
          <w:lang w:eastAsia="hu-HU"/>
        </w:rPr>
        <w:t>§</w:t>
      </w:r>
    </w:p>
    <w:p w14:paraId="2FBEC872" w14:textId="77777777" w:rsidR="00874453" w:rsidRPr="00B00ED1" w:rsidRDefault="00874453" w:rsidP="00874453">
      <w:pPr>
        <w:pStyle w:val="Listaszerbekezds"/>
        <w:numPr>
          <w:ilvl w:val="0"/>
          <w:numId w:val="41"/>
        </w:numPr>
        <w:spacing w:after="0" w:line="240" w:lineRule="auto"/>
        <w:ind w:hanging="720"/>
        <w:jc w:val="both"/>
        <w:textAlignment w:val="baseline"/>
        <w:rPr>
          <w:rFonts w:ascii="Times New Roman" w:hAnsi="Times New Roman" w:cs="Times New Roman"/>
          <w:sz w:val="24"/>
          <w:szCs w:val="24"/>
        </w:rPr>
      </w:pPr>
      <w:r w:rsidRPr="00B00ED1">
        <w:rPr>
          <w:rFonts w:ascii="Times New Roman" w:hAnsi="Times New Roman" w:cs="Times New Roman"/>
          <w:sz w:val="24"/>
          <w:szCs w:val="24"/>
        </w:rPr>
        <w:t>A PHR 5. § (1) bekezdés</w:t>
      </w:r>
      <w:r>
        <w:rPr>
          <w:rFonts w:ascii="Times New Roman" w:hAnsi="Times New Roman" w:cs="Times New Roman"/>
          <w:sz w:val="24"/>
          <w:szCs w:val="24"/>
        </w:rPr>
        <w:t>e</w:t>
      </w:r>
      <w:r w:rsidRPr="00B00ED1">
        <w:rPr>
          <w:rFonts w:ascii="Times New Roman" w:hAnsi="Times New Roman" w:cs="Times New Roman"/>
          <w:sz w:val="24"/>
          <w:szCs w:val="24"/>
        </w:rPr>
        <w:t xml:space="preserve"> helyébe a</w:t>
      </w:r>
      <w:r>
        <w:rPr>
          <w:rFonts w:ascii="Times New Roman" w:hAnsi="Times New Roman" w:cs="Times New Roman"/>
          <w:sz w:val="24"/>
          <w:szCs w:val="24"/>
        </w:rPr>
        <w:t xml:space="preserve"> következő </w:t>
      </w:r>
      <w:r w:rsidRPr="00B00ED1">
        <w:rPr>
          <w:rFonts w:ascii="Times New Roman" w:hAnsi="Times New Roman" w:cs="Times New Roman"/>
          <w:sz w:val="24"/>
          <w:szCs w:val="24"/>
        </w:rPr>
        <w:t>rendelkezés lép:</w:t>
      </w:r>
    </w:p>
    <w:p w14:paraId="451C91DC" w14:textId="0D3676D6" w:rsidR="00874453" w:rsidRPr="00DA6147" w:rsidRDefault="00874453" w:rsidP="00874453">
      <w:pPr>
        <w:spacing w:after="0" w:line="240" w:lineRule="auto"/>
        <w:jc w:val="both"/>
        <w:textAlignment w:val="baseline"/>
        <w:rPr>
          <w:rFonts w:ascii="Times New Roman" w:hAnsi="Times New Roman" w:cs="Times New Roman"/>
          <w:i/>
          <w:sz w:val="24"/>
          <w:szCs w:val="24"/>
        </w:rPr>
      </w:pPr>
      <w:r w:rsidRPr="00DA6147">
        <w:rPr>
          <w:rFonts w:ascii="Times New Roman" w:hAnsi="Times New Roman" w:cs="Times New Roman"/>
          <w:i/>
          <w:sz w:val="24"/>
          <w:szCs w:val="24"/>
        </w:rPr>
        <w:t xml:space="preserve">„(1) </w:t>
      </w:r>
      <w:r w:rsidRPr="00565B4E">
        <w:rPr>
          <w:rFonts w:ascii="Times New Roman" w:hAnsi="Times New Roman" w:cs="Times New Roman"/>
          <w:i/>
          <w:sz w:val="24"/>
          <w:szCs w:val="24"/>
        </w:rPr>
        <w:t>A megváltásról szóló szerződést a</w:t>
      </w:r>
      <w:r>
        <w:rPr>
          <w:rFonts w:ascii="Times New Roman" w:hAnsi="Times New Roman" w:cs="Times New Roman"/>
          <w:i/>
          <w:sz w:val="24"/>
          <w:szCs w:val="24"/>
        </w:rPr>
        <w:t xml:space="preserve"> jelen rendelet</w:t>
      </w:r>
      <w:r w:rsidR="009C3167">
        <w:rPr>
          <w:rFonts w:ascii="Times New Roman" w:hAnsi="Times New Roman" w:cs="Times New Roman"/>
          <w:i/>
          <w:sz w:val="24"/>
          <w:szCs w:val="24"/>
        </w:rPr>
        <w:t xml:space="preserve"> 1. </w:t>
      </w:r>
      <w:r w:rsidRPr="00565B4E">
        <w:rPr>
          <w:rFonts w:ascii="Times New Roman" w:hAnsi="Times New Roman" w:cs="Times New Roman"/>
          <w:i/>
          <w:sz w:val="24"/>
          <w:szCs w:val="24"/>
        </w:rPr>
        <w:t>melléklet</w:t>
      </w:r>
      <w:r>
        <w:rPr>
          <w:rFonts w:ascii="Times New Roman" w:hAnsi="Times New Roman" w:cs="Times New Roman"/>
          <w:i/>
          <w:sz w:val="24"/>
          <w:szCs w:val="24"/>
        </w:rPr>
        <w:t>e</w:t>
      </w:r>
      <w:r w:rsidRPr="00565B4E">
        <w:rPr>
          <w:rFonts w:ascii="Times New Roman" w:hAnsi="Times New Roman" w:cs="Times New Roman"/>
          <w:i/>
          <w:sz w:val="24"/>
          <w:szCs w:val="24"/>
        </w:rPr>
        <w:t xml:space="preserve"> szerint kell megkötni. </w:t>
      </w:r>
      <w:r>
        <w:rPr>
          <w:rFonts w:ascii="Times New Roman" w:hAnsi="Times New Roman" w:cs="Times New Roman"/>
          <w:i/>
          <w:sz w:val="24"/>
          <w:szCs w:val="24"/>
        </w:rPr>
        <w:t>T</w:t>
      </w:r>
      <w:r w:rsidRPr="00565B4E">
        <w:rPr>
          <w:rFonts w:ascii="Times New Roman" w:hAnsi="Times New Roman" w:cs="Times New Roman"/>
          <w:i/>
          <w:sz w:val="24"/>
          <w:szCs w:val="24"/>
        </w:rPr>
        <w:t>elepülésrendezési szerződés megkötése esetén a megváltásról szóló szerződés a településrendezési szerződésbe is foglalható</w:t>
      </w:r>
      <w:r>
        <w:rPr>
          <w:rFonts w:ascii="Times New Roman" w:hAnsi="Times New Roman" w:cs="Times New Roman"/>
          <w:i/>
          <w:sz w:val="24"/>
          <w:szCs w:val="24"/>
        </w:rPr>
        <w:t>.</w:t>
      </w:r>
      <w:r w:rsidRPr="00DA6147">
        <w:rPr>
          <w:rFonts w:ascii="Times New Roman" w:hAnsi="Times New Roman" w:cs="Times New Roman"/>
          <w:i/>
          <w:sz w:val="24"/>
          <w:szCs w:val="24"/>
        </w:rPr>
        <w:t>”</w:t>
      </w:r>
    </w:p>
    <w:p w14:paraId="74147398" w14:textId="77777777" w:rsidR="00874453" w:rsidRPr="00DA6147" w:rsidRDefault="00874453" w:rsidP="00874453">
      <w:pPr>
        <w:spacing w:after="0" w:line="240" w:lineRule="auto"/>
        <w:textAlignment w:val="baseline"/>
        <w:rPr>
          <w:rFonts w:ascii="Times New Roman" w:eastAsia="Times New Roman" w:hAnsi="Times New Roman" w:cs="Times New Roman"/>
          <w:color w:val="000000"/>
          <w:sz w:val="24"/>
          <w:szCs w:val="24"/>
          <w:lang w:eastAsia="hu-HU"/>
        </w:rPr>
      </w:pPr>
    </w:p>
    <w:p w14:paraId="4FA383C8" w14:textId="77777777" w:rsidR="00874453" w:rsidRPr="00B00ED1" w:rsidRDefault="00874453" w:rsidP="00874453">
      <w:pPr>
        <w:pStyle w:val="Listaszerbekezds"/>
        <w:numPr>
          <w:ilvl w:val="0"/>
          <w:numId w:val="41"/>
        </w:numPr>
        <w:spacing w:after="0" w:line="240" w:lineRule="auto"/>
        <w:ind w:hanging="720"/>
        <w:jc w:val="both"/>
        <w:textAlignment w:val="baseline"/>
        <w:rPr>
          <w:rFonts w:ascii="Times New Roman" w:hAnsi="Times New Roman" w:cs="Times New Roman"/>
          <w:sz w:val="24"/>
          <w:szCs w:val="24"/>
        </w:rPr>
      </w:pPr>
      <w:r w:rsidRPr="00B00ED1">
        <w:rPr>
          <w:rFonts w:ascii="Times New Roman" w:hAnsi="Times New Roman" w:cs="Times New Roman"/>
          <w:sz w:val="24"/>
          <w:szCs w:val="24"/>
        </w:rPr>
        <w:t>A PHR 5. § (3) bekezdés helyébe a</w:t>
      </w:r>
      <w:r>
        <w:rPr>
          <w:rFonts w:ascii="Times New Roman" w:hAnsi="Times New Roman" w:cs="Times New Roman"/>
          <w:sz w:val="24"/>
          <w:szCs w:val="24"/>
        </w:rPr>
        <w:t xml:space="preserve"> következő </w:t>
      </w:r>
      <w:r w:rsidRPr="00B00ED1">
        <w:rPr>
          <w:rFonts w:ascii="Times New Roman" w:hAnsi="Times New Roman" w:cs="Times New Roman"/>
          <w:sz w:val="24"/>
          <w:szCs w:val="24"/>
        </w:rPr>
        <w:t>rendelkezés lép:</w:t>
      </w:r>
    </w:p>
    <w:p w14:paraId="4F036958" w14:textId="77777777" w:rsidR="00874453" w:rsidRPr="00DA6147" w:rsidRDefault="00874453" w:rsidP="00874453">
      <w:pPr>
        <w:pStyle w:val="bekezdsek"/>
        <w:spacing w:before="0"/>
        <w:ind w:firstLine="0"/>
        <w:rPr>
          <w:i/>
        </w:rPr>
      </w:pPr>
      <w:r w:rsidRPr="00DA6147">
        <w:rPr>
          <w:i/>
        </w:rPr>
        <w:t xml:space="preserve">„(3) A megváltási szerződés </w:t>
      </w:r>
      <w:r w:rsidRPr="0084054E">
        <w:rPr>
          <w:i/>
        </w:rPr>
        <w:t>megkötéséről és a jogutódláshoz szükséges hozzájárulásról</w:t>
      </w:r>
      <w:r w:rsidRPr="0084054E">
        <w:t xml:space="preserve"> </w:t>
      </w:r>
      <w:r w:rsidRPr="0084054E">
        <w:rPr>
          <w:i/>
        </w:rPr>
        <w:t xml:space="preserve">a helyi sajátosságok és településrendezési szempontok figyelembevételével a Pénzügyi és Kerületfejlesztési </w:t>
      </w:r>
      <w:r w:rsidRPr="0084054E">
        <w:rPr>
          <w:i/>
        </w:rPr>
        <w:lastRenderedPageBreak/>
        <w:t>Bizottság (</w:t>
      </w:r>
      <w:r>
        <w:rPr>
          <w:i/>
        </w:rPr>
        <w:t xml:space="preserve">a </w:t>
      </w:r>
      <w:r w:rsidRPr="0084054E">
        <w:rPr>
          <w:i/>
        </w:rPr>
        <w:t>továbbiakban: Bizottság)</w:t>
      </w:r>
      <w:r w:rsidRPr="00725FC8">
        <w:rPr>
          <w:i/>
        </w:rPr>
        <w:t>, településrendezési szerződésbe foglalt megváltási szerződés esetén pedig a Képviselő-testület</w:t>
      </w:r>
      <w:r w:rsidRPr="0084054E">
        <w:rPr>
          <w:i/>
        </w:rPr>
        <w:t xml:space="preserve"> dönt.”</w:t>
      </w:r>
    </w:p>
    <w:p w14:paraId="50ED3F11" w14:textId="77777777" w:rsidR="00874453" w:rsidRDefault="00874453" w:rsidP="00874453">
      <w:pPr>
        <w:pStyle w:val="Listaszerbekezds"/>
        <w:spacing w:after="0" w:line="240" w:lineRule="auto"/>
        <w:textAlignment w:val="baseline"/>
        <w:rPr>
          <w:rFonts w:ascii="Times New Roman" w:eastAsia="Times New Roman" w:hAnsi="Times New Roman" w:cs="Times New Roman"/>
          <w:b/>
          <w:bCs/>
          <w:color w:val="000000"/>
          <w:sz w:val="24"/>
          <w:szCs w:val="24"/>
          <w:lang w:eastAsia="hu-HU"/>
        </w:rPr>
      </w:pPr>
    </w:p>
    <w:p w14:paraId="389950CF" w14:textId="77777777" w:rsidR="00874453" w:rsidRPr="00B00ED1" w:rsidRDefault="00874453" w:rsidP="00874453">
      <w:pPr>
        <w:pStyle w:val="Listaszerbekezds"/>
        <w:numPr>
          <w:ilvl w:val="0"/>
          <w:numId w:val="41"/>
        </w:numPr>
        <w:spacing w:after="0" w:line="240" w:lineRule="auto"/>
        <w:ind w:hanging="720"/>
        <w:jc w:val="both"/>
        <w:textAlignment w:val="baseline"/>
        <w:rPr>
          <w:rFonts w:ascii="Times New Roman" w:hAnsi="Times New Roman" w:cs="Times New Roman"/>
          <w:sz w:val="24"/>
          <w:szCs w:val="24"/>
        </w:rPr>
      </w:pPr>
      <w:r w:rsidRPr="00B00ED1">
        <w:rPr>
          <w:rFonts w:ascii="Times New Roman" w:hAnsi="Times New Roman" w:cs="Times New Roman"/>
          <w:sz w:val="24"/>
          <w:szCs w:val="24"/>
        </w:rPr>
        <w:t>A PHR 5. §-a a</w:t>
      </w:r>
      <w:r>
        <w:rPr>
          <w:rFonts w:ascii="Times New Roman" w:hAnsi="Times New Roman" w:cs="Times New Roman"/>
          <w:sz w:val="24"/>
          <w:szCs w:val="24"/>
        </w:rPr>
        <w:t xml:space="preserve"> következő </w:t>
      </w:r>
      <w:r w:rsidRPr="00B00ED1">
        <w:rPr>
          <w:rFonts w:ascii="Times New Roman" w:hAnsi="Times New Roman" w:cs="Times New Roman"/>
          <w:sz w:val="24"/>
          <w:szCs w:val="24"/>
        </w:rPr>
        <w:t>(4) bekezdéssel egészül ki:</w:t>
      </w:r>
    </w:p>
    <w:p w14:paraId="6CBDE2AC" w14:textId="77777777" w:rsidR="00874453" w:rsidRPr="0084054E" w:rsidRDefault="00874453" w:rsidP="00874453">
      <w:pPr>
        <w:pStyle w:val="bekezdsek"/>
        <w:spacing w:before="0"/>
        <w:ind w:firstLine="0"/>
        <w:rPr>
          <w:i/>
        </w:rPr>
      </w:pPr>
      <w:r w:rsidRPr="0084054E">
        <w:rPr>
          <w:i/>
        </w:rPr>
        <w:t>„(4) A megváltási szerződés megkötésére, módosítására és teljesítésére egyebekben az általános közigazgatási rendtartásról szóló 2016. évi CL törvénynek a hatósági szerződésekre vonatkozó rendelkezései irányadó</w:t>
      </w:r>
      <w:r>
        <w:rPr>
          <w:i/>
        </w:rPr>
        <w:t>a</w:t>
      </w:r>
      <w:r w:rsidRPr="0084054E">
        <w:rPr>
          <w:i/>
        </w:rPr>
        <w:t>k.”</w:t>
      </w:r>
    </w:p>
    <w:p w14:paraId="4BADD9A5" w14:textId="77777777" w:rsidR="00874453" w:rsidRDefault="00874453" w:rsidP="00874453">
      <w:pPr>
        <w:spacing w:after="0" w:line="240" w:lineRule="auto"/>
        <w:jc w:val="both"/>
        <w:textAlignment w:val="baseline"/>
        <w:rPr>
          <w:rFonts w:ascii="Times New Roman" w:hAnsi="Times New Roman" w:cs="Times New Roman"/>
          <w:sz w:val="24"/>
          <w:szCs w:val="24"/>
        </w:rPr>
      </w:pPr>
    </w:p>
    <w:p w14:paraId="67835DD7" w14:textId="77777777" w:rsidR="00874453" w:rsidRPr="00DA6147" w:rsidRDefault="00874453" w:rsidP="00874453">
      <w:pPr>
        <w:spacing w:after="0" w:line="240" w:lineRule="auto"/>
        <w:jc w:val="both"/>
        <w:textAlignment w:val="baseline"/>
        <w:rPr>
          <w:rFonts w:ascii="Times New Roman" w:hAnsi="Times New Roman" w:cs="Times New Roman"/>
          <w:sz w:val="24"/>
          <w:szCs w:val="24"/>
        </w:rPr>
      </w:pPr>
    </w:p>
    <w:p w14:paraId="35B3E536" w14:textId="77777777" w:rsidR="00874453" w:rsidRPr="00DA6147" w:rsidRDefault="00874453" w:rsidP="00874453">
      <w:pPr>
        <w:pStyle w:val="Listaszerbekezds"/>
        <w:numPr>
          <w:ilvl w:val="0"/>
          <w:numId w:val="1"/>
        </w:numPr>
        <w:spacing w:after="0" w:line="240" w:lineRule="auto"/>
        <w:jc w:val="center"/>
        <w:textAlignment w:val="baseline"/>
        <w:rPr>
          <w:rFonts w:ascii="Times New Roman" w:eastAsia="Times New Roman" w:hAnsi="Times New Roman" w:cs="Times New Roman"/>
          <w:b/>
          <w:bCs/>
          <w:color w:val="000000"/>
          <w:sz w:val="24"/>
          <w:szCs w:val="24"/>
          <w:lang w:eastAsia="hu-HU"/>
        </w:rPr>
      </w:pPr>
      <w:r w:rsidRPr="00DA6147">
        <w:rPr>
          <w:rFonts w:ascii="Times New Roman" w:eastAsia="Times New Roman" w:hAnsi="Times New Roman" w:cs="Times New Roman"/>
          <w:b/>
          <w:bCs/>
          <w:color w:val="000000"/>
          <w:sz w:val="24"/>
          <w:szCs w:val="24"/>
          <w:lang w:eastAsia="hu-HU"/>
        </w:rPr>
        <w:t>§</w:t>
      </w:r>
    </w:p>
    <w:p w14:paraId="516D15DE" w14:textId="77777777" w:rsidR="00874453" w:rsidRPr="00B00ED1" w:rsidRDefault="00874453" w:rsidP="00874453">
      <w:pPr>
        <w:pStyle w:val="Listaszerbekezds"/>
        <w:numPr>
          <w:ilvl w:val="0"/>
          <w:numId w:val="42"/>
        </w:numPr>
        <w:spacing w:after="0" w:line="240" w:lineRule="auto"/>
        <w:ind w:hanging="720"/>
        <w:jc w:val="both"/>
        <w:textAlignment w:val="baseline"/>
        <w:rPr>
          <w:rFonts w:ascii="Times New Roman" w:hAnsi="Times New Roman" w:cs="Times New Roman"/>
          <w:sz w:val="24"/>
          <w:szCs w:val="24"/>
        </w:rPr>
      </w:pPr>
      <w:r w:rsidRPr="00B00ED1">
        <w:rPr>
          <w:rFonts w:ascii="Times New Roman" w:hAnsi="Times New Roman" w:cs="Times New Roman"/>
          <w:sz w:val="24"/>
          <w:szCs w:val="24"/>
        </w:rPr>
        <w:t xml:space="preserve">A PHR 6. § (1) </w:t>
      </w:r>
      <w:r>
        <w:rPr>
          <w:rFonts w:ascii="Times New Roman" w:hAnsi="Times New Roman" w:cs="Times New Roman"/>
          <w:sz w:val="24"/>
          <w:szCs w:val="24"/>
        </w:rPr>
        <w:t xml:space="preserve">és (1a) </w:t>
      </w:r>
      <w:r w:rsidRPr="00B00ED1">
        <w:rPr>
          <w:rFonts w:ascii="Times New Roman" w:hAnsi="Times New Roman" w:cs="Times New Roman"/>
          <w:sz w:val="24"/>
          <w:szCs w:val="24"/>
        </w:rPr>
        <w:t>bekezdés</w:t>
      </w:r>
      <w:r>
        <w:rPr>
          <w:rFonts w:ascii="Times New Roman" w:hAnsi="Times New Roman" w:cs="Times New Roman"/>
          <w:sz w:val="24"/>
          <w:szCs w:val="24"/>
        </w:rPr>
        <w:t>e</w:t>
      </w:r>
      <w:r w:rsidRPr="00B00ED1">
        <w:rPr>
          <w:rFonts w:ascii="Times New Roman" w:hAnsi="Times New Roman" w:cs="Times New Roman"/>
          <w:sz w:val="24"/>
          <w:szCs w:val="24"/>
        </w:rPr>
        <w:t xml:space="preserve"> helyébe a</w:t>
      </w:r>
      <w:r>
        <w:rPr>
          <w:rFonts w:ascii="Times New Roman" w:hAnsi="Times New Roman" w:cs="Times New Roman"/>
          <w:sz w:val="24"/>
          <w:szCs w:val="24"/>
        </w:rPr>
        <w:t xml:space="preserve"> következő </w:t>
      </w:r>
      <w:r w:rsidRPr="00B00ED1">
        <w:rPr>
          <w:rFonts w:ascii="Times New Roman" w:hAnsi="Times New Roman" w:cs="Times New Roman"/>
          <w:sz w:val="24"/>
          <w:szCs w:val="24"/>
        </w:rPr>
        <w:t>rendelkezés</w:t>
      </w:r>
      <w:r>
        <w:rPr>
          <w:rFonts w:ascii="Times New Roman" w:hAnsi="Times New Roman" w:cs="Times New Roman"/>
          <w:sz w:val="24"/>
          <w:szCs w:val="24"/>
        </w:rPr>
        <w:t>ek</w:t>
      </w:r>
      <w:r w:rsidRPr="00B00ED1">
        <w:rPr>
          <w:rFonts w:ascii="Times New Roman" w:hAnsi="Times New Roman" w:cs="Times New Roman"/>
          <w:sz w:val="24"/>
          <w:szCs w:val="24"/>
        </w:rPr>
        <w:t xml:space="preserve"> lép</w:t>
      </w:r>
      <w:r>
        <w:rPr>
          <w:rFonts w:ascii="Times New Roman" w:hAnsi="Times New Roman" w:cs="Times New Roman"/>
          <w:sz w:val="24"/>
          <w:szCs w:val="24"/>
        </w:rPr>
        <w:t>nek</w:t>
      </w:r>
      <w:r w:rsidRPr="00B00ED1">
        <w:rPr>
          <w:rFonts w:ascii="Times New Roman" w:hAnsi="Times New Roman" w:cs="Times New Roman"/>
          <w:sz w:val="24"/>
          <w:szCs w:val="24"/>
        </w:rPr>
        <w:t>:</w:t>
      </w:r>
    </w:p>
    <w:p w14:paraId="60ECC9E7" w14:textId="77777777" w:rsidR="00874453" w:rsidRPr="00DA6147" w:rsidRDefault="00874453" w:rsidP="00874453">
      <w:pPr>
        <w:pStyle w:val="szakaszels"/>
        <w:spacing w:before="0"/>
        <w:ind w:firstLine="0"/>
        <w:rPr>
          <w:i/>
          <w:color w:val="auto"/>
        </w:rPr>
      </w:pPr>
      <w:r w:rsidRPr="00DA6147">
        <w:rPr>
          <w:i/>
          <w:color w:val="auto"/>
        </w:rPr>
        <w:t xml:space="preserve">„(1) A megváltási díjak bevételeit a Kerület közigazgatási területén belül a </w:t>
      </w:r>
    </w:p>
    <w:p w14:paraId="770A7E1A" w14:textId="77777777" w:rsidR="00874453" w:rsidRPr="00DA6147" w:rsidRDefault="00874453" w:rsidP="00874453">
      <w:pPr>
        <w:pStyle w:val="bekezdsek"/>
        <w:spacing w:before="0"/>
        <w:ind w:left="284" w:firstLine="0"/>
        <w:rPr>
          <w:i/>
          <w:color w:val="auto"/>
        </w:rPr>
      </w:pPr>
      <w:r w:rsidRPr="00DA6147">
        <w:rPr>
          <w:i/>
          <w:color w:val="auto"/>
        </w:rPr>
        <w:t>a) közösségi autóhasználattal,</w:t>
      </w:r>
    </w:p>
    <w:p w14:paraId="6894ADD2" w14:textId="77777777" w:rsidR="00874453" w:rsidRPr="00DA6147" w:rsidRDefault="00874453" w:rsidP="00874453">
      <w:pPr>
        <w:pStyle w:val="bekezdsek"/>
        <w:spacing w:before="0"/>
        <w:ind w:left="284" w:firstLine="0"/>
        <w:rPr>
          <w:i/>
          <w:color w:val="auto"/>
        </w:rPr>
      </w:pPr>
      <w:r w:rsidRPr="00DA6147">
        <w:rPr>
          <w:i/>
          <w:color w:val="auto"/>
        </w:rPr>
        <w:t>b) kerékpározással</w:t>
      </w:r>
    </w:p>
    <w:p w14:paraId="2ADD2D3A" w14:textId="77777777" w:rsidR="00874453" w:rsidRPr="00DA6147" w:rsidRDefault="00874453" w:rsidP="00874453">
      <w:pPr>
        <w:pStyle w:val="bekezdsek"/>
        <w:spacing w:before="0"/>
        <w:ind w:left="284" w:firstLine="0"/>
        <w:rPr>
          <w:i/>
          <w:color w:val="auto"/>
        </w:rPr>
      </w:pPr>
      <w:r w:rsidRPr="00DA6147">
        <w:rPr>
          <w:i/>
          <w:color w:val="auto"/>
        </w:rPr>
        <w:t>c) közhasználatú területek minőségének javításával</w:t>
      </w:r>
    </w:p>
    <w:p w14:paraId="021CDF0B" w14:textId="77777777" w:rsidR="00874453" w:rsidRPr="00DA6147" w:rsidRDefault="00874453" w:rsidP="00874453">
      <w:pPr>
        <w:pStyle w:val="bekezdsek"/>
        <w:spacing w:before="0"/>
        <w:ind w:left="284" w:firstLine="0"/>
        <w:rPr>
          <w:i/>
          <w:color w:val="auto"/>
        </w:rPr>
      </w:pPr>
      <w:r w:rsidRPr="00DA6147">
        <w:rPr>
          <w:i/>
          <w:color w:val="auto"/>
        </w:rPr>
        <w:t>d) parkoló-, és rakodóhelyekkel</w:t>
      </w:r>
    </w:p>
    <w:p w14:paraId="28A55BB9" w14:textId="77777777" w:rsidR="00874453" w:rsidRDefault="00874453" w:rsidP="00874453">
      <w:pPr>
        <w:spacing w:after="0" w:line="240" w:lineRule="auto"/>
        <w:textAlignment w:val="baseline"/>
        <w:rPr>
          <w:rFonts w:ascii="Times New Roman" w:hAnsi="Times New Roman" w:cs="Times New Roman"/>
          <w:i/>
          <w:sz w:val="24"/>
          <w:szCs w:val="24"/>
        </w:rPr>
      </w:pPr>
      <w:r w:rsidRPr="00DA6147">
        <w:rPr>
          <w:rFonts w:ascii="Times New Roman" w:hAnsi="Times New Roman" w:cs="Times New Roman"/>
          <w:i/>
          <w:sz w:val="24"/>
          <w:szCs w:val="24"/>
        </w:rPr>
        <w:t>kapcsolatos fejlesztésekre, rendszerek fenntartására, támogatásokra kell felhasználni.”</w:t>
      </w:r>
    </w:p>
    <w:p w14:paraId="6ABCA0EC" w14:textId="77777777" w:rsidR="00874453" w:rsidRPr="00DA6147" w:rsidRDefault="00874453" w:rsidP="00874453">
      <w:pPr>
        <w:spacing w:after="0" w:line="240" w:lineRule="auto"/>
        <w:textAlignment w:val="baseline"/>
        <w:rPr>
          <w:rFonts w:ascii="Times New Roman" w:hAnsi="Times New Roman" w:cs="Times New Roman"/>
          <w:i/>
          <w:sz w:val="24"/>
          <w:szCs w:val="24"/>
        </w:rPr>
      </w:pPr>
    </w:p>
    <w:p w14:paraId="617670F9" w14:textId="77777777" w:rsidR="00874453" w:rsidRPr="00DA6147" w:rsidRDefault="00874453" w:rsidP="00874453">
      <w:pPr>
        <w:pStyle w:val="bekezdsek"/>
        <w:spacing w:before="0"/>
        <w:ind w:firstLine="0"/>
        <w:rPr>
          <w:i/>
        </w:rPr>
      </w:pPr>
      <w:r w:rsidRPr="00DA6147">
        <w:rPr>
          <w:i/>
        </w:rPr>
        <w:t xml:space="preserve">(1a) </w:t>
      </w:r>
      <w:r w:rsidRPr="0084054E">
        <w:rPr>
          <w:i/>
        </w:rPr>
        <w:t xml:space="preserve">A meglevő lakóépület tetőtérbeépítéssel </w:t>
      </w:r>
      <w:r w:rsidRPr="00AA578E">
        <w:rPr>
          <w:i/>
        </w:rPr>
        <w:t>vagy</w:t>
      </w:r>
      <w:r w:rsidRPr="0084054E">
        <w:rPr>
          <w:i/>
        </w:rPr>
        <w:t xml:space="preserve"> emeletráépítéssel történő bővítése esetében létrejövő új rendeltetéshez szükséges gépjárműelhelyezési kötelezettség megváltásának díjából – mint bevételből – az Önkormányzat pályázat útján támogatást nyújthat a bővítéssel érintett társasház részére a mindkét fél által ellenjegyzett megváltási szerződésben foglalt megváltás összegének 80%-áig. A támogatásra a társasházaknak nyújtható felújítási támogatásról szóló Budapest Főváros VII. kerület Erzsébetváros Önkormányzata Képviselő-testületének 7/2016. (II.18.) önkormányzati rendelete alapján kiírt pályázat útján lehet pályázni, mely pályázatot a Pénzügyi és Kerületfejlesztési Bizottság bírál el</w:t>
      </w:r>
      <w:r w:rsidRPr="00DA6147">
        <w:rPr>
          <w:i/>
        </w:rPr>
        <w:t>.”</w:t>
      </w:r>
    </w:p>
    <w:p w14:paraId="17D8E83C" w14:textId="77777777" w:rsidR="00874453" w:rsidRPr="00DA6147" w:rsidRDefault="00874453" w:rsidP="00874453">
      <w:pPr>
        <w:spacing w:after="0" w:line="240" w:lineRule="auto"/>
        <w:textAlignment w:val="baseline"/>
        <w:rPr>
          <w:rFonts w:ascii="Times New Roman" w:eastAsia="Times New Roman" w:hAnsi="Times New Roman" w:cs="Times New Roman"/>
          <w:color w:val="000000"/>
          <w:sz w:val="24"/>
          <w:szCs w:val="24"/>
          <w:lang w:eastAsia="hu-HU"/>
        </w:rPr>
      </w:pPr>
    </w:p>
    <w:p w14:paraId="77520F39" w14:textId="77777777" w:rsidR="00874453" w:rsidRPr="00B00ED1" w:rsidRDefault="00874453" w:rsidP="00874453">
      <w:pPr>
        <w:pStyle w:val="Listaszerbekezds"/>
        <w:numPr>
          <w:ilvl w:val="0"/>
          <w:numId w:val="42"/>
        </w:numPr>
        <w:spacing w:after="0" w:line="240" w:lineRule="auto"/>
        <w:ind w:hanging="720"/>
        <w:textAlignment w:val="baseline"/>
        <w:rPr>
          <w:rFonts w:ascii="Times New Roman" w:hAnsi="Times New Roman" w:cs="Times New Roman"/>
          <w:sz w:val="24"/>
          <w:szCs w:val="24"/>
        </w:rPr>
      </w:pPr>
      <w:r w:rsidRPr="00B00ED1">
        <w:rPr>
          <w:rFonts w:ascii="Times New Roman" w:hAnsi="Times New Roman" w:cs="Times New Roman"/>
          <w:sz w:val="24"/>
          <w:szCs w:val="24"/>
        </w:rPr>
        <w:t>A PHR 6. § (4) bekezdés</w:t>
      </w:r>
      <w:r>
        <w:rPr>
          <w:rFonts w:ascii="Times New Roman" w:hAnsi="Times New Roman" w:cs="Times New Roman"/>
          <w:sz w:val="24"/>
          <w:szCs w:val="24"/>
        </w:rPr>
        <w:t>e</w:t>
      </w:r>
      <w:r w:rsidRPr="00B00ED1">
        <w:rPr>
          <w:rFonts w:ascii="Times New Roman" w:hAnsi="Times New Roman" w:cs="Times New Roman"/>
          <w:sz w:val="24"/>
          <w:szCs w:val="24"/>
        </w:rPr>
        <w:t xml:space="preserve"> helyébe a</w:t>
      </w:r>
      <w:r>
        <w:rPr>
          <w:rFonts w:ascii="Times New Roman" w:hAnsi="Times New Roman" w:cs="Times New Roman"/>
          <w:sz w:val="24"/>
          <w:szCs w:val="24"/>
        </w:rPr>
        <w:t xml:space="preserve"> következő </w:t>
      </w:r>
      <w:r w:rsidRPr="00B00ED1">
        <w:rPr>
          <w:rFonts w:ascii="Times New Roman" w:hAnsi="Times New Roman" w:cs="Times New Roman"/>
          <w:sz w:val="24"/>
          <w:szCs w:val="24"/>
        </w:rPr>
        <w:t>rendelkezés lép:</w:t>
      </w:r>
    </w:p>
    <w:p w14:paraId="221EFE36" w14:textId="77777777" w:rsidR="00874453" w:rsidRPr="00DA6147" w:rsidRDefault="00874453" w:rsidP="00874453">
      <w:pPr>
        <w:pStyle w:val="bekezdsek"/>
        <w:spacing w:before="0"/>
        <w:ind w:firstLine="0"/>
        <w:rPr>
          <w:i/>
        </w:rPr>
      </w:pPr>
      <w:r w:rsidRPr="00DA6147">
        <w:rPr>
          <w:i/>
        </w:rPr>
        <w:t xml:space="preserve">„(4) </w:t>
      </w:r>
      <w:r w:rsidRPr="0084054E">
        <w:rPr>
          <w:i/>
        </w:rPr>
        <w:t>Azon ingatlanok mindenkori tulajdonosai és használói részére, amelyek tekintetében 2024. december 31. napját követően megváltásra irányuló szerződés jön létre, külön önkormányzati rendeletben részletezettek szerinti kedvezményes közterületi várakozási hozzájárulás nem adható. Bővítés esetén az ingatlanon a bővítés előtt meglévő önálló rendeltetési egységekre ez a korlátozás nem vonatkozik. Az ebből esetlegesen származó többletköltség, értékcsökkenés vagy egyéb igény nem érvényesíthető az Önkormányzattal szemben a későbbiekben sem az építtető/tulajdonos, sem harmadik fél által</w:t>
      </w:r>
      <w:r w:rsidRPr="00DA6147">
        <w:rPr>
          <w:i/>
        </w:rPr>
        <w:t>.”</w:t>
      </w:r>
    </w:p>
    <w:p w14:paraId="1A0B24E0" w14:textId="77777777" w:rsidR="00874453" w:rsidRDefault="00874453" w:rsidP="00874453">
      <w:pPr>
        <w:spacing w:after="0" w:line="240" w:lineRule="auto"/>
        <w:textAlignment w:val="baseline"/>
        <w:rPr>
          <w:rFonts w:ascii="Times New Roman" w:eastAsia="Times New Roman" w:hAnsi="Times New Roman" w:cs="Times New Roman"/>
          <w:color w:val="000000"/>
          <w:sz w:val="24"/>
          <w:szCs w:val="24"/>
          <w:lang w:eastAsia="hu-HU"/>
        </w:rPr>
      </w:pPr>
    </w:p>
    <w:p w14:paraId="38927540" w14:textId="77777777" w:rsidR="00874453" w:rsidRPr="00DA6147" w:rsidRDefault="00874453" w:rsidP="00874453">
      <w:pPr>
        <w:spacing w:after="0" w:line="240" w:lineRule="auto"/>
        <w:textAlignment w:val="baseline"/>
        <w:rPr>
          <w:rFonts w:ascii="Times New Roman" w:eastAsia="Times New Roman" w:hAnsi="Times New Roman" w:cs="Times New Roman"/>
          <w:color w:val="000000"/>
          <w:sz w:val="24"/>
          <w:szCs w:val="24"/>
          <w:lang w:eastAsia="hu-HU"/>
        </w:rPr>
      </w:pPr>
    </w:p>
    <w:p w14:paraId="65A8E3DA" w14:textId="77777777" w:rsidR="00874453" w:rsidRPr="00DA6147" w:rsidRDefault="00874453" w:rsidP="00874453">
      <w:pPr>
        <w:pStyle w:val="Listaszerbekezds"/>
        <w:numPr>
          <w:ilvl w:val="0"/>
          <w:numId w:val="1"/>
        </w:numPr>
        <w:spacing w:after="0" w:line="240" w:lineRule="auto"/>
        <w:jc w:val="center"/>
        <w:textAlignment w:val="baseline"/>
        <w:rPr>
          <w:rFonts w:ascii="Times New Roman" w:eastAsia="Times New Roman" w:hAnsi="Times New Roman" w:cs="Times New Roman"/>
          <w:b/>
          <w:bCs/>
          <w:color w:val="000000"/>
          <w:sz w:val="24"/>
          <w:szCs w:val="24"/>
          <w:lang w:eastAsia="hu-HU"/>
        </w:rPr>
      </w:pPr>
      <w:r w:rsidRPr="00DA6147">
        <w:rPr>
          <w:rFonts w:ascii="Times New Roman" w:eastAsia="Times New Roman" w:hAnsi="Times New Roman" w:cs="Times New Roman"/>
          <w:b/>
          <w:bCs/>
          <w:color w:val="000000"/>
          <w:sz w:val="24"/>
          <w:szCs w:val="24"/>
          <w:lang w:eastAsia="hu-HU"/>
        </w:rPr>
        <w:t>§</w:t>
      </w:r>
    </w:p>
    <w:p w14:paraId="1B3A069A" w14:textId="77777777" w:rsidR="00874453" w:rsidRPr="00DA6147" w:rsidRDefault="00874453" w:rsidP="00874453">
      <w:pPr>
        <w:spacing w:after="0" w:line="240" w:lineRule="auto"/>
        <w:textAlignment w:val="baseline"/>
        <w:rPr>
          <w:rFonts w:ascii="Times New Roman" w:eastAsia="Times New Roman" w:hAnsi="Times New Roman" w:cs="Times New Roman"/>
          <w:color w:val="000000"/>
          <w:sz w:val="24"/>
          <w:szCs w:val="24"/>
          <w:lang w:eastAsia="hu-HU"/>
        </w:rPr>
      </w:pPr>
      <w:r w:rsidRPr="00DA6147">
        <w:rPr>
          <w:rFonts w:ascii="Times New Roman" w:eastAsia="Times New Roman" w:hAnsi="Times New Roman" w:cs="Times New Roman"/>
          <w:color w:val="000000"/>
          <w:sz w:val="24"/>
          <w:szCs w:val="24"/>
          <w:lang w:eastAsia="hu-HU"/>
        </w:rPr>
        <w:t xml:space="preserve">A PHR 1. melléklete helyébe </w:t>
      </w:r>
      <w:r>
        <w:rPr>
          <w:rFonts w:ascii="Times New Roman" w:eastAsia="Times New Roman" w:hAnsi="Times New Roman" w:cs="Times New Roman"/>
          <w:color w:val="000000"/>
          <w:sz w:val="24"/>
          <w:szCs w:val="24"/>
          <w:lang w:eastAsia="hu-HU"/>
        </w:rPr>
        <w:t xml:space="preserve">az </w:t>
      </w:r>
      <w:r w:rsidRPr="00DA6147">
        <w:rPr>
          <w:rFonts w:ascii="Times New Roman" w:eastAsia="Times New Roman" w:hAnsi="Times New Roman" w:cs="Times New Roman"/>
          <w:color w:val="000000"/>
          <w:sz w:val="24"/>
          <w:szCs w:val="24"/>
          <w:lang w:eastAsia="hu-HU"/>
        </w:rPr>
        <w:t>1. melléklet lép.</w:t>
      </w:r>
    </w:p>
    <w:p w14:paraId="1C1C04B5" w14:textId="77777777" w:rsidR="00874453" w:rsidRDefault="00874453" w:rsidP="00874453">
      <w:pPr>
        <w:spacing w:after="0" w:line="240" w:lineRule="auto"/>
        <w:textAlignment w:val="baseline"/>
        <w:rPr>
          <w:rFonts w:ascii="Times New Roman" w:eastAsia="Times New Roman" w:hAnsi="Times New Roman" w:cs="Times New Roman"/>
          <w:color w:val="000000"/>
          <w:sz w:val="24"/>
          <w:szCs w:val="24"/>
          <w:lang w:eastAsia="hu-HU"/>
        </w:rPr>
      </w:pPr>
    </w:p>
    <w:p w14:paraId="79ED6785" w14:textId="77777777" w:rsidR="00874453" w:rsidRPr="00DA6147" w:rsidRDefault="00874453" w:rsidP="00874453">
      <w:pPr>
        <w:spacing w:after="0" w:line="240" w:lineRule="auto"/>
        <w:textAlignment w:val="baseline"/>
        <w:rPr>
          <w:rFonts w:ascii="Times New Roman" w:eastAsia="Times New Roman" w:hAnsi="Times New Roman" w:cs="Times New Roman"/>
          <w:color w:val="000000"/>
          <w:sz w:val="24"/>
          <w:szCs w:val="24"/>
          <w:lang w:eastAsia="hu-HU"/>
        </w:rPr>
      </w:pPr>
    </w:p>
    <w:p w14:paraId="23A95C5E" w14:textId="77777777" w:rsidR="00874453" w:rsidRPr="00DA6147" w:rsidRDefault="00874453" w:rsidP="00874453">
      <w:pPr>
        <w:pStyle w:val="Listaszerbekezds"/>
        <w:numPr>
          <w:ilvl w:val="0"/>
          <w:numId w:val="1"/>
        </w:numPr>
        <w:spacing w:after="0" w:line="240" w:lineRule="auto"/>
        <w:jc w:val="center"/>
        <w:textAlignment w:val="baseline"/>
        <w:rPr>
          <w:rFonts w:ascii="Times New Roman" w:eastAsia="Times New Roman" w:hAnsi="Times New Roman" w:cs="Times New Roman"/>
          <w:b/>
          <w:bCs/>
          <w:color w:val="000000"/>
          <w:sz w:val="24"/>
          <w:szCs w:val="24"/>
          <w:lang w:eastAsia="hu-HU"/>
        </w:rPr>
      </w:pPr>
      <w:r w:rsidRPr="00DA6147">
        <w:rPr>
          <w:rFonts w:ascii="Times New Roman" w:eastAsia="Times New Roman" w:hAnsi="Times New Roman" w:cs="Times New Roman"/>
          <w:b/>
          <w:bCs/>
          <w:color w:val="000000"/>
          <w:sz w:val="24"/>
          <w:szCs w:val="24"/>
          <w:lang w:eastAsia="hu-HU"/>
        </w:rPr>
        <w:t>§</w:t>
      </w:r>
    </w:p>
    <w:p w14:paraId="33495026" w14:textId="77777777" w:rsidR="00874453" w:rsidRPr="00DA6147" w:rsidRDefault="00874453" w:rsidP="00874453">
      <w:pPr>
        <w:spacing w:after="0" w:line="240" w:lineRule="auto"/>
        <w:textAlignment w:val="baseline"/>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Hatályát veszti a</w:t>
      </w:r>
      <w:r w:rsidRPr="00DA6147">
        <w:rPr>
          <w:rFonts w:ascii="Times New Roman" w:eastAsia="Times New Roman" w:hAnsi="Times New Roman" w:cs="Times New Roman"/>
          <w:color w:val="000000"/>
          <w:sz w:val="24"/>
          <w:szCs w:val="24"/>
          <w:lang w:eastAsia="hu-HU"/>
        </w:rPr>
        <w:t xml:space="preserve"> PHR 11. §-a.</w:t>
      </w:r>
    </w:p>
    <w:p w14:paraId="1E949F05" w14:textId="77777777" w:rsidR="00874453" w:rsidRDefault="00874453" w:rsidP="00874453">
      <w:pPr>
        <w:spacing w:after="0" w:line="240" w:lineRule="auto"/>
        <w:textAlignment w:val="baseline"/>
        <w:rPr>
          <w:rFonts w:ascii="Times New Roman" w:eastAsia="Times New Roman" w:hAnsi="Times New Roman" w:cs="Times New Roman"/>
          <w:color w:val="000000"/>
          <w:sz w:val="24"/>
          <w:szCs w:val="24"/>
          <w:lang w:eastAsia="hu-HU"/>
        </w:rPr>
      </w:pPr>
    </w:p>
    <w:p w14:paraId="46A534CB" w14:textId="77777777" w:rsidR="00874453" w:rsidRPr="00DA6147" w:rsidRDefault="00874453" w:rsidP="00874453">
      <w:pPr>
        <w:spacing w:after="0" w:line="240" w:lineRule="auto"/>
        <w:textAlignment w:val="baseline"/>
        <w:rPr>
          <w:rFonts w:ascii="Times New Roman" w:eastAsia="Times New Roman" w:hAnsi="Times New Roman" w:cs="Times New Roman"/>
          <w:color w:val="000000"/>
          <w:sz w:val="24"/>
          <w:szCs w:val="24"/>
          <w:lang w:eastAsia="hu-HU"/>
        </w:rPr>
      </w:pPr>
    </w:p>
    <w:p w14:paraId="4AE72F81" w14:textId="77777777" w:rsidR="00874453" w:rsidRPr="00DA6147" w:rsidRDefault="00874453" w:rsidP="00874453">
      <w:pPr>
        <w:pStyle w:val="Listaszerbekezds"/>
        <w:numPr>
          <w:ilvl w:val="0"/>
          <w:numId w:val="1"/>
        </w:numPr>
        <w:spacing w:after="0" w:line="240" w:lineRule="auto"/>
        <w:jc w:val="center"/>
        <w:rPr>
          <w:rFonts w:ascii="Times New Roman" w:eastAsia="Times New Roman" w:hAnsi="Times New Roman" w:cs="Times New Roman"/>
          <w:b/>
          <w:sz w:val="24"/>
          <w:szCs w:val="24"/>
          <w:lang w:eastAsia="hu-HU"/>
        </w:rPr>
      </w:pPr>
      <w:r w:rsidRPr="00DA6147">
        <w:rPr>
          <w:rFonts w:ascii="Times New Roman" w:eastAsia="Times New Roman" w:hAnsi="Times New Roman" w:cs="Times New Roman"/>
          <w:b/>
          <w:sz w:val="24"/>
          <w:szCs w:val="24"/>
          <w:lang w:eastAsia="hu-HU"/>
        </w:rPr>
        <w:t>§</w:t>
      </w:r>
    </w:p>
    <w:p w14:paraId="221646F3" w14:textId="77777777" w:rsidR="00874453" w:rsidRPr="00DA6147" w:rsidRDefault="00874453" w:rsidP="00874453">
      <w:pPr>
        <w:spacing w:after="0" w:line="240" w:lineRule="auto"/>
        <w:jc w:val="both"/>
        <w:rPr>
          <w:rFonts w:ascii="Times New Roman" w:eastAsia="Times New Roman" w:hAnsi="Times New Roman" w:cs="Times New Roman"/>
          <w:color w:val="000000"/>
          <w:sz w:val="24"/>
          <w:szCs w:val="24"/>
          <w:lang w:eastAsia="hu-HU"/>
        </w:rPr>
      </w:pPr>
      <w:r w:rsidRPr="00DA6147">
        <w:rPr>
          <w:rFonts w:ascii="Times New Roman" w:eastAsia="Times New Roman" w:hAnsi="Times New Roman" w:cs="Times New Roman"/>
          <w:color w:val="000000"/>
          <w:sz w:val="24"/>
          <w:szCs w:val="24"/>
          <w:lang w:eastAsia="hu-HU"/>
        </w:rPr>
        <w:t>Ez a rendelet a kihirdetését követő napon lép hatályba, és a kihirdetését követő második napon hatályát veszti.</w:t>
      </w:r>
    </w:p>
    <w:p w14:paraId="4BAC9F02" w14:textId="77777777" w:rsidR="00874453" w:rsidRDefault="00874453" w:rsidP="00874453">
      <w:pPr>
        <w:spacing w:after="0" w:line="240" w:lineRule="auto"/>
        <w:jc w:val="both"/>
        <w:rPr>
          <w:rFonts w:ascii="Times New Roman" w:eastAsia="Times New Roman" w:hAnsi="Times New Roman" w:cs="Times New Roman"/>
          <w:color w:val="000000"/>
          <w:sz w:val="24"/>
          <w:szCs w:val="24"/>
          <w:lang w:eastAsia="hu-HU"/>
        </w:rPr>
      </w:pPr>
    </w:p>
    <w:p w14:paraId="385CFB8D" w14:textId="77777777" w:rsidR="00874453" w:rsidRPr="00DA6147" w:rsidRDefault="00874453" w:rsidP="00874453">
      <w:pPr>
        <w:spacing w:after="0" w:line="240" w:lineRule="auto"/>
        <w:jc w:val="both"/>
        <w:rPr>
          <w:rFonts w:ascii="Times New Roman" w:eastAsia="Times New Roman" w:hAnsi="Times New Roman" w:cs="Times New Roman"/>
          <w:color w:val="000000"/>
          <w:sz w:val="24"/>
          <w:szCs w:val="24"/>
          <w:lang w:eastAsia="hu-HU"/>
        </w:rPr>
      </w:pPr>
    </w:p>
    <w:p w14:paraId="622B124F" w14:textId="77777777" w:rsidR="00874453" w:rsidRPr="00DA6147" w:rsidRDefault="00874453" w:rsidP="00874453">
      <w:pPr>
        <w:pStyle w:val="Listaszerbekezds"/>
        <w:numPr>
          <w:ilvl w:val="0"/>
          <w:numId w:val="1"/>
        </w:numPr>
        <w:spacing w:after="0" w:line="240" w:lineRule="auto"/>
        <w:jc w:val="center"/>
        <w:rPr>
          <w:rFonts w:ascii="Times New Roman" w:eastAsia="Times New Roman" w:hAnsi="Times New Roman" w:cs="Times New Roman"/>
          <w:b/>
          <w:color w:val="000000"/>
          <w:sz w:val="24"/>
          <w:szCs w:val="24"/>
          <w:lang w:eastAsia="hu-HU"/>
        </w:rPr>
      </w:pPr>
      <w:r w:rsidRPr="00DA6147">
        <w:rPr>
          <w:rFonts w:ascii="Times New Roman" w:eastAsia="Times New Roman" w:hAnsi="Times New Roman" w:cs="Times New Roman"/>
          <w:b/>
          <w:color w:val="000000"/>
          <w:sz w:val="24"/>
          <w:szCs w:val="24"/>
          <w:lang w:eastAsia="hu-HU"/>
        </w:rPr>
        <w:lastRenderedPageBreak/>
        <w:t>§</w:t>
      </w:r>
    </w:p>
    <w:p w14:paraId="296A427B" w14:textId="77777777" w:rsidR="00874453" w:rsidRPr="00DA6147" w:rsidRDefault="00874453" w:rsidP="00874453">
      <w:pPr>
        <w:spacing w:after="0" w:line="240" w:lineRule="auto"/>
        <w:jc w:val="both"/>
        <w:rPr>
          <w:rFonts w:ascii="Times New Roman" w:eastAsia="Times New Roman" w:hAnsi="Times New Roman" w:cs="Times New Roman"/>
          <w:sz w:val="24"/>
          <w:szCs w:val="24"/>
          <w:lang w:eastAsia="hu-HU"/>
        </w:rPr>
      </w:pPr>
      <w:r w:rsidRPr="00DA6147">
        <w:rPr>
          <w:rFonts w:ascii="Times New Roman" w:eastAsia="Times New Roman" w:hAnsi="Times New Roman" w:cs="Times New Roman"/>
          <w:color w:val="000000"/>
          <w:sz w:val="24"/>
          <w:szCs w:val="24"/>
          <w:lang w:eastAsia="hu-HU"/>
        </w:rPr>
        <w:t>E rendelet rendelkezéseit a hatálybalépése napján folyamatban lévő eljárásokban is alkalmazni kell. </w:t>
      </w:r>
    </w:p>
    <w:p w14:paraId="6C854418" w14:textId="77777777" w:rsidR="00874453" w:rsidRDefault="00874453" w:rsidP="00874453">
      <w:pPr>
        <w:spacing w:after="240" w:line="240" w:lineRule="auto"/>
        <w:rPr>
          <w:rFonts w:ascii="Times New Roman" w:eastAsia="Times New Roman" w:hAnsi="Times New Roman" w:cs="Times New Roman"/>
          <w:sz w:val="24"/>
          <w:szCs w:val="24"/>
          <w:lang w:eastAsia="hu-HU"/>
        </w:rPr>
      </w:pPr>
    </w:p>
    <w:p w14:paraId="4F923DA3" w14:textId="77777777" w:rsidR="00874453" w:rsidRPr="006E6F8C" w:rsidRDefault="00874453" w:rsidP="00874453">
      <w:pPr>
        <w:spacing w:after="0" w:line="240" w:lineRule="auto"/>
        <w:ind w:firstLine="708"/>
        <w:jc w:val="both"/>
        <w:rPr>
          <w:rFonts w:ascii="Times New Roman" w:eastAsia="Times New Roman" w:hAnsi="Times New Roman" w:cs="Times New Roman"/>
          <w:sz w:val="24"/>
          <w:szCs w:val="24"/>
          <w:lang w:eastAsia="hu-HU"/>
        </w:rPr>
      </w:pPr>
      <w:r w:rsidRPr="006E6F8C">
        <w:rPr>
          <w:rFonts w:ascii="Times New Roman" w:eastAsia="Times New Roman" w:hAnsi="Times New Roman" w:cs="Times New Roman"/>
          <w:b/>
          <w:bCs/>
          <w:color w:val="000000"/>
          <w:sz w:val="24"/>
          <w:szCs w:val="24"/>
          <w:lang w:eastAsia="hu-HU"/>
        </w:rPr>
        <w:t xml:space="preserve">     Tóth János   </w:t>
      </w:r>
      <w:r w:rsidRPr="006E6F8C">
        <w:rPr>
          <w:rFonts w:ascii="Times New Roman" w:eastAsia="Times New Roman" w:hAnsi="Times New Roman" w:cs="Times New Roman"/>
          <w:b/>
          <w:bCs/>
          <w:color w:val="000000"/>
          <w:sz w:val="24"/>
          <w:szCs w:val="24"/>
          <w:lang w:eastAsia="hu-HU"/>
        </w:rPr>
        <w:tab/>
        <w:t xml:space="preserve">                                               Niedermüller Péter</w:t>
      </w:r>
    </w:p>
    <w:p w14:paraId="385365DD" w14:textId="77777777" w:rsidR="00874453" w:rsidRPr="006E6F8C" w:rsidRDefault="00874453" w:rsidP="00874453">
      <w:pPr>
        <w:spacing w:after="0" w:line="240" w:lineRule="auto"/>
        <w:jc w:val="both"/>
        <w:rPr>
          <w:rFonts w:ascii="Times New Roman" w:eastAsia="Times New Roman" w:hAnsi="Times New Roman" w:cs="Times New Roman"/>
          <w:sz w:val="24"/>
          <w:szCs w:val="24"/>
          <w:lang w:eastAsia="hu-HU"/>
        </w:rPr>
      </w:pPr>
      <w:r w:rsidRPr="006E6F8C">
        <w:rPr>
          <w:rFonts w:ascii="Times New Roman" w:eastAsia="Times New Roman" w:hAnsi="Times New Roman" w:cs="Times New Roman"/>
          <w:b/>
          <w:bCs/>
          <w:color w:val="000000"/>
          <w:sz w:val="24"/>
          <w:szCs w:val="24"/>
          <w:lang w:eastAsia="hu-HU"/>
        </w:rPr>
        <w:t>    </w:t>
      </w:r>
      <w:r w:rsidRPr="006E6F8C">
        <w:rPr>
          <w:rFonts w:ascii="Times New Roman" w:eastAsia="Times New Roman" w:hAnsi="Times New Roman" w:cs="Times New Roman"/>
          <w:b/>
          <w:bCs/>
          <w:color w:val="000000"/>
          <w:sz w:val="24"/>
          <w:szCs w:val="24"/>
          <w:lang w:eastAsia="hu-HU"/>
        </w:rPr>
        <w:tab/>
        <w:t xml:space="preserve">         jegyző</w:t>
      </w:r>
      <w:r w:rsidRPr="006E6F8C">
        <w:rPr>
          <w:rFonts w:ascii="Times New Roman" w:eastAsia="Times New Roman" w:hAnsi="Times New Roman" w:cs="Times New Roman"/>
          <w:b/>
          <w:bCs/>
          <w:color w:val="000000"/>
          <w:sz w:val="24"/>
          <w:szCs w:val="24"/>
          <w:lang w:eastAsia="hu-HU"/>
        </w:rPr>
        <w:tab/>
      </w:r>
      <w:r w:rsidRPr="006E6F8C">
        <w:rPr>
          <w:rFonts w:ascii="Times New Roman" w:eastAsia="Times New Roman" w:hAnsi="Times New Roman" w:cs="Times New Roman"/>
          <w:b/>
          <w:bCs/>
          <w:color w:val="000000"/>
          <w:sz w:val="24"/>
          <w:szCs w:val="24"/>
          <w:lang w:eastAsia="hu-HU"/>
        </w:rPr>
        <w:tab/>
      </w:r>
      <w:r w:rsidRPr="006E6F8C">
        <w:rPr>
          <w:rFonts w:ascii="Times New Roman" w:eastAsia="Times New Roman" w:hAnsi="Times New Roman" w:cs="Times New Roman"/>
          <w:b/>
          <w:bCs/>
          <w:color w:val="000000"/>
          <w:sz w:val="24"/>
          <w:szCs w:val="24"/>
          <w:lang w:eastAsia="hu-HU"/>
        </w:rPr>
        <w:tab/>
      </w:r>
      <w:r w:rsidRPr="006E6F8C">
        <w:rPr>
          <w:rFonts w:ascii="Times New Roman" w:eastAsia="Times New Roman" w:hAnsi="Times New Roman" w:cs="Times New Roman"/>
          <w:b/>
          <w:bCs/>
          <w:color w:val="000000"/>
          <w:sz w:val="24"/>
          <w:szCs w:val="24"/>
          <w:lang w:eastAsia="hu-HU"/>
        </w:rPr>
        <w:tab/>
      </w:r>
      <w:r w:rsidRPr="006E6F8C">
        <w:rPr>
          <w:rFonts w:ascii="Times New Roman" w:eastAsia="Times New Roman" w:hAnsi="Times New Roman" w:cs="Times New Roman"/>
          <w:b/>
          <w:bCs/>
          <w:color w:val="000000"/>
          <w:sz w:val="24"/>
          <w:szCs w:val="24"/>
          <w:lang w:eastAsia="hu-HU"/>
        </w:rPr>
        <w:tab/>
      </w:r>
      <w:r w:rsidRPr="006E6F8C">
        <w:rPr>
          <w:rFonts w:ascii="Times New Roman" w:eastAsia="Times New Roman" w:hAnsi="Times New Roman" w:cs="Times New Roman"/>
          <w:b/>
          <w:bCs/>
          <w:color w:val="000000"/>
          <w:sz w:val="24"/>
          <w:szCs w:val="24"/>
          <w:lang w:eastAsia="hu-HU"/>
        </w:rPr>
        <w:tab/>
        <w:t xml:space="preserve">    polgármester</w:t>
      </w:r>
    </w:p>
    <w:p w14:paraId="7277AC58" w14:textId="77777777" w:rsidR="00874453" w:rsidRDefault="00874453" w:rsidP="00874453">
      <w:pPr>
        <w:spacing w:after="240" w:line="240" w:lineRule="auto"/>
        <w:rPr>
          <w:rFonts w:ascii="Times New Roman" w:eastAsia="Times New Roman" w:hAnsi="Times New Roman" w:cs="Times New Roman"/>
          <w:sz w:val="24"/>
          <w:szCs w:val="24"/>
          <w:lang w:eastAsia="hu-HU"/>
        </w:rPr>
      </w:pPr>
    </w:p>
    <w:p w14:paraId="741B9CBC" w14:textId="77777777" w:rsidR="00874453" w:rsidRDefault="00874453" w:rsidP="00874453">
      <w:pPr>
        <w:spacing w:after="240" w:line="240" w:lineRule="auto"/>
        <w:rPr>
          <w:rFonts w:ascii="Times New Roman" w:eastAsia="Times New Roman" w:hAnsi="Times New Roman" w:cs="Times New Roman"/>
          <w:sz w:val="24"/>
          <w:szCs w:val="24"/>
          <w:lang w:eastAsia="hu-HU"/>
        </w:rPr>
      </w:pPr>
    </w:p>
    <w:p w14:paraId="6258C05F" w14:textId="77777777" w:rsidR="00874453" w:rsidRDefault="00874453" w:rsidP="00874453">
      <w:pPr>
        <w:spacing w:after="240" w:line="240" w:lineRule="auto"/>
        <w:rPr>
          <w:rFonts w:ascii="Times New Roman" w:eastAsia="Times New Roman" w:hAnsi="Times New Roman" w:cs="Times New Roman"/>
          <w:sz w:val="24"/>
          <w:szCs w:val="24"/>
          <w:lang w:eastAsia="hu-HU"/>
        </w:rPr>
      </w:pPr>
    </w:p>
    <w:p w14:paraId="01D8E1E5" w14:textId="77777777" w:rsidR="00874453" w:rsidRPr="006E6F8C" w:rsidRDefault="00874453" w:rsidP="00874453">
      <w:pPr>
        <w:spacing w:after="0" w:line="240" w:lineRule="auto"/>
        <w:jc w:val="center"/>
        <w:rPr>
          <w:rFonts w:ascii="Times New Roman" w:eastAsia="Times New Roman" w:hAnsi="Times New Roman" w:cs="Times New Roman"/>
          <w:sz w:val="24"/>
          <w:szCs w:val="24"/>
          <w:lang w:eastAsia="hu-HU"/>
        </w:rPr>
      </w:pPr>
      <w:r w:rsidRPr="006E6F8C">
        <w:rPr>
          <w:rFonts w:ascii="Times New Roman" w:eastAsia="Times New Roman" w:hAnsi="Times New Roman" w:cs="Times New Roman"/>
          <w:color w:val="000000"/>
          <w:sz w:val="24"/>
          <w:szCs w:val="24"/>
          <w:u w:val="single"/>
          <w:lang w:eastAsia="hu-HU"/>
        </w:rPr>
        <w:t>Záradék</w:t>
      </w:r>
    </w:p>
    <w:p w14:paraId="785EB873" w14:textId="77777777" w:rsidR="00874453" w:rsidRPr="006E6F8C" w:rsidRDefault="00874453" w:rsidP="00874453">
      <w:pPr>
        <w:spacing w:before="120" w:after="0" w:line="240" w:lineRule="auto"/>
        <w:jc w:val="both"/>
        <w:rPr>
          <w:rFonts w:ascii="Times New Roman" w:eastAsia="Times New Roman" w:hAnsi="Times New Roman" w:cs="Times New Roman"/>
          <w:sz w:val="24"/>
          <w:szCs w:val="24"/>
          <w:lang w:eastAsia="hu-HU"/>
        </w:rPr>
      </w:pPr>
      <w:r w:rsidRPr="006E6F8C">
        <w:rPr>
          <w:rFonts w:ascii="Times New Roman" w:eastAsia="Times New Roman" w:hAnsi="Times New Roman" w:cs="Times New Roman"/>
          <w:color w:val="000000"/>
          <w:sz w:val="24"/>
          <w:szCs w:val="24"/>
          <w:lang w:eastAsia="hu-HU"/>
        </w:rPr>
        <w:t>A rendelet kihirdetése ………-én a Szervezeti- és Működési Szabályzat szerint a Polgármesteri Hivatal hirdetőtábláján megtörtént.</w:t>
      </w:r>
    </w:p>
    <w:p w14:paraId="64D6FEB3" w14:textId="77777777" w:rsidR="00874453" w:rsidRPr="006E6F8C" w:rsidRDefault="00874453" w:rsidP="00874453">
      <w:pPr>
        <w:spacing w:after="0" w:line="240" w:lineRule="auto"/>
        <w:jc w:val="both"/>
        <w:rPr>
          <w:rFonts w:ascii="Times New Roman" w:eastAsia="Times New Roman" w:hAnsi="Times New Roman" w:cs="Times New Roman"/>
          <w:sz w:val="24"/>
          <w:szCs w:val="24"/>
          <w:lang w:eastAsia="hu-HU"/>
        </w:rPr>
      </w:pPr>
      <w:r w:rsidRPr="006E6F8C">
        <w:rPr>
          <w:rFonts w:ascii="Times New Roman" w:eastAsia="Times New Roman" w:hAnsi="Times New Roman" w:cs="Times New Roman"/>
          <w:color w:val="000000"/>
          <w:sz w:val="24"/>
          <w:szCs w:val="24"/>
          <w:lang w:eastAsia="hu-HU"/>
        </w:rPr>
        <w:t xml:space="preserve">A rendelet közzététel céljából megküldésre került a </w:t>
      </w:r>
      <w:hyperlink r:id="rId7" w:history="1">
        <w:r w:rsidRPr="006E6F8C">
          <w:rPr>
            <w:rFonts w:ascii="Times New Roman" w:eastAsia="Times New Roman" w:hAnsi="Times New Roman" w:cs="Times New Roman"/>
            <w:color w:val="000000"/>
            <w:sz w:val="24"/>
            <w:szCs w:val="24"/>
            <w:u w:val="single"/>
            <w:lang w:eastAsia="hu-HU"/>
          </w:rPr>
          <w:t>www.erzsebetvaros.hu</w:t>
        </w:r>
      </w:hyperlink>
      <w:r w:rsidRPr="006E6F8C">
        <w:rPr>
          <w:rFonts w:ascii="Times New Roman" w:eastAsia="Times New Roman" w:hAnsi="Times New Roman" w:cs="Times New Roman"/>
          <w:color w:val="000000"/>
          <w:sz w:val="24"/>
          <w:szCs w:val="24"/>
          <w:lang w:eastAsia="hu-HU"/>
        </w:rPr>
        <w:t xml:space="preserve"> honlap szerkesztője részére.</w:t>
      </w:r>
    </w:p>
    <w:p w14:paraId="26F61197" w14:textId="77777777" w:rsidR="00874453" w:rsidRDefault="00874453" w:rsidP="00874453">
      <w:pPr>
        <w:spacing w:after="0" w:line="240" w:lineRule="auto"/>
        <w:rPr>
          <w:rFonts w:ascii="Times New Roman" w:eastAsia="Times New Roman" w:hAnsi="Times New Roman" w:cs="Times New Roman"/>
          <w:sz w:val="20"/>
          <w:szCs w:val="20"/>
          <w:lang w:eastAsia="hu-HU"/>
        </w:rPr>
      </w:pPr>
    </w:p>
    <w:p w14:paraId="490D8B4C" w14:textId="77777777" w:rsidR="00874453" w:rsidRPr="00E82FA5" w:rsidRDefault="00874453" w:rsidP="00874453">
      <w:pPr>
        <w:spacing w:after="0" w:line="240" w:lineRule="auto"/>
        <w:rPr>
          <w:rFonts w:ascii="Times New Roman" w:eastAsia="Times New Roman" w:hAnsi="Times New Roman" w:cs="Times New Roman"/>
          <w:sz w:val="20"/>
          <w:szCs w:val="20"/>
          <w:lang w:eastAsia="hu-HU"/>
        </w:rPr>
      </w:pPr>
    </w:p>
    <w:p w14:paraId="27A5BA5A" w14:textId="77777777" w:rsidR="00874453" w:rsidRPr="006E6F8C" w:rsidRDefault="00874453" w:rsidP="00874453">
      <w:pPr>
        <w:spacing w:after="0" w:line="240" w:lineRule="auto"/>
        <w:ind w:left="4956" w:firstLine="708"/>
        <w:rPr>
          <w:rFonts w:ascii="Times New Roman" w:eastAsia="Times New Roman" w:hAnsi="Times New Roman" w:cs="Times New Roman"/>
          <w:sz w:val="24"/>
          <w:szCs w:val="24"/>
          <w:lang w:eastAsia="hu-HU"/>
        </w:rPr>
      </w:pPr>
      <w:r w:rsidRPr="006E6F8C">
        <w:rPr>
          <w:rFonts w:ascii="Times New Roman" w:eastAsia="Times New Roman" w:hAnsi="Times New Roman" w:cs="Times New Roman"/>
          <w:b/>
          <w:bCs/>
          <w:color w:val="000000"/>
          <w:sz w:val="24"/>
          <w:szCs w:val="24"/>
          <w:lang w:eastAsia="hu-HU"/>
        </w:rPr>
        <w:t>Tóth János</w:t>
      </w:r>
    </w:p>
    <w:p w14:paraId="1BEADD13" w14:textId="77777777" w:rsidR="00874453" w:rsidRPr="006E6F8C" w:rsidRDefault="00874453" w:rsidP="00874453">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color w:val="000000"/>
          <w:sz w:val="24"/>
          <w:szCs w:val="24"/>
          <w:lang w:eastAsia="hu-HU"/>
        </w:rPr>
        <w:tab/>
      </w:r>
      <w:r>
        <w:rPr>
          <w:rFonts w:ascii="Times New Roman" w:eastAsia="Times New Roman" w:hAnsi="Times New Roman" w:cs="Times New Roman"/>
          <w:b/>
          <w:bCs/>
          <w:color w:val="000000"/>
          <w:sz w:val="24"/>
          <w:szCs w:val="24"/>
          <w:lang w:eastAsia="hu-HU"/>
        </w:rPr>
        <w:tab/>
      </w:r>
      <w:r>
        <w:rPr>
          <w:rFonts w:ascii="Times New Roman" w:eastAsia="Times New Roman" w:hAnsi="Times New Roman" w:cs="Times New Roman"/>
          <w:b/>
          <w:bCs/>
          <w:color w:val="000000"/>
          <w:sz w:val="24"/>
          <w:szCs w:val="24"/>
          <w:lang w:eastAsia="hu-HU"/>
        </w:rPr>
        <w:tab/>
      </w:r>
      <w:r>
        <w:rPr>
          <w:rFonts w:ascii="Times New Roman" w:eastAsia="Times New Roman" w:hAnsi="Times New Roman" w:cs="Times New Roman"/>
          <w:b/>
          <w:bCs/>
          <w:color w:val="000000"/>
          <w:sz w:val="24"/>
          <w:szCs w:val="24"/>
          <w:lang w:eastAsia="hu-HU"/>
        </w:rPr>
        <w:tab/>
      </w:r>
      <w:r>
        <w:rPr>
          <w:rFonts w:ascii="Times New Roman" w:eastAsia="Times New Roman" w:hAnsi="Times New Roman" w:cs="Times New Roman"/>
          <w:b/>
          <w:bCs/>
          <w:color w:val="000000"/>
          <w:sz w:val="24"/>
          <w:szCs w:val="24"/>
          <w:lang w:eastAsia="hu-HU"/>
        </w:rPr>
        <w:tab/>
      </w:r>
      <w:r>
        <w:rPr>
          <w:rFonts w:ascii="Times New Roman" w:eastAsia="Times New Roman" w:hAnsi="Times New Roman" w:cs="Times New Roman"/>
          <w:b/>
          <w:bCs/>
          <w:color w:val="000000"/>
          <w:sz w:val="24"/>
          <w:szCs w:val="24"/>
          <w:lang w:eastAsia="hu-HU"/>
        </w:rPr>
        <w:tab/>
      </w:r>
      <w:r>
        <w:rPr>
          <w:rFonts w:ascii="Times New Roman" w:eastAsia="Times New Roman" w:hAnsi="Times New Roman" w:cs="Times New Roman"/>
          <w:b/>
          <w:bCs/>
          <w:color w:val="000000"/>
          <w:sz w:val="24"/>
          <w:szCs w:val="24"/>
          <w:lang w:eastAsia="hu-HU"/>
        </w:rPr>
        <w:tab/>
      </w:r>
      <w:r w:rsidRPr="006E6F8C">
        <w:rPr>
          <w:rFonts w:ascii="Times New Roman" w:eastAsia="Times New Roman" w:hAnsi="Times New Roman" w:cs="Times New Roman"/>
          <w:b/>
          <w:bCs/>
          <w:color w:val="000000"/>
          <w:sz w:val="24"/>
          <w:szCs w:val="24"/>
          <w:lang w:eastAsia="hu-HU"/>
        </w:rPr>
        <w:tab/>
        <w:t xml:space="preserve">     jegyző</w:t>
      </w:r>
    </w:p>
    <w:p w14:paraId="1C2FD53B" w14:textId="77777777" w:rsidR="00874453" w:rsidRDefault="00874453" w:rsidP="00874453">
      <w:pPr>
        <w:spacing w:after="0" w:line="240" w:lineRule="auto"/>
        <w:jc w:val="center"/>
        <w:outlineLvl w:val="0"/>
        <w:rPr>
          <w:rFonts w:ascii="Times New Roman" w:eastAsia="Times New Roman" w:hAnsi="Times New Roman" w:cs="Times New Roman"/>
          <w:b/>
          <w:bCs/>
          <w:color w:val="000000"/>
          <w:kern w:val="36"/>
          <w:sz w:val="24"/>
          <w:szCs w:val="24"/>
          <w:lang w:eastAsia="hu-HU"/>
        </w:rPr>
      </w:pPr>
    </w:p>
    <w:p w14:paraId="7213FC2B" w14:textId="77777777" w:rsidR="00874453" w:rsidRPr="006E6F8C" w:rsidRDefault="00874453" w:rsidP="00874453">
      <w:pPr>
        <w:spacing w:after="0" w:line="240" w:lineRule="auto"/>
        <w:jc w:val="center"/>
        <w:outlineLvl w:val="0"/>
        <w:rPr>
          <w:rFonts w:ascii="Times New Roman" w:eastAsia="Times New Roman" w:hAnsi="Times New Roman" w:cs="Times New Roman"/>
          <w:b/>
          <w:bCs/>
          <w:color w:val="000000"/>
          <w:kern w:val="36"/>
          <w:sz w:val="24"/>
          <w:szCs w:val="24"/>
          <w:lang w:eastAsia="hu-HU"/>
        </w:rPr>
      </w:pPr>
    </w:p>
    <w:p w14:paraId="03BDDF42" w14:textId="77777777" w:rsidR="00874453" w:rsidRDefault="00874453" w:rsidP="00874453">
      <w:pPr>
        <w:rPr>
          <w:rFonts w:ascii="Times New Roman" w:hAnsi="Times New Roman" w:cs="Times New Roman"/>
          <w:b/>
          <w:bCs/>
          <w:sz w:val="24"/>
          <w:szCs w:val="24"/>
        </w:rPr>
      </w:pPr>
      <w:r>
        <w:rPr>
          <w:rFonts w:ascii="Times New Roman" w:hAnsi="Times New Roman" w:cs="Times New Roman"/>
          <w:b/>
          <w:bCs/>
          <w:sz w:val="24"/>
          <w:szCs w:val="24"/>
        </w:rPr>
        <w:br w:type="page"/>
      </w:r>
    </w:p>
    <w:p w14:paraId="262A8E2A" w14:textId="77777777" w:rsidR="00874453" w:rsidRPr="00643914" w:rsidRDefault="00874453" w:rsidP="00874453">
      <w:pPr>
        <w:jc w:val="center"/>
        <w:rPr>
          <w:rFonts w:ascii="Times New Roman" w:hAnsi="Times New Roman" w:cs="Times New Roman"/>
          <w:b/>
          <w:bCs/>
          <w:sz w:val="24"/>
          <w:szCs w:val="24"/>
        </w:rPr>
      </w:pPr>
      <w:r w:rsidRPr="00643914">
        <w:rPr>
          <w:rFonts w:ascii="Times New Roman" w:hAnsi="Times New Roman" w:cs="Times New Roman"/>
          <w:b/>
          <w:bCs/>
          <w:sz w:val="24"/>
          <w:szCs w:val="24"/>
        </w:rPr>
        <w:lastRenderedPageBreak/>
        <w:t>Általános indokolás</w:t>
      </w:r>
    </w:p>
    <w:p w14:paraId="499CBB06" w14:textId="77777777" w:rsidR="00874453" w:rsidRPr="00643914" w:rsidRDefault="00874453" w:rsidP="00874453">
      <w:pPr>
        <w:widowControl w:val="0"/>
        <w:autoSpaceDE w:val="0"/>
        <w:autoSpaceDN w:val="0"/>
        <w:adjustRightInd w:val="0"/>
        <w:spacing w:after="0" w:line="240" w:lineRule="auto"/>
        <w:jc w:val="both"/>
        <w:rPr>
          <w:rFonts w:ascii="Times New Roman" w:hAnsi="Times New Roman"/>
          <w:sz w:val="24"/>
        </w:rPr>
      </w:pPr>
      <w:r w:rsidRPr="00643914">
        <w:rPr>
          <w:rFonts w:ascii="Times New Roman" w:hAnsi="Times New Roman"/>
          <w:sz w:val="24"/>
        </w:rPr>
        <w:t xml:space="preserve">A magyar építészetről szóló 2023. évi C. törvény (a továbbiakban: Méptv.) alapján a települési önkormányzat egyes településfejlesztési vagy településrendezési célok megvalósítására településrendezési szerződést köthet az érintett telek tulajdonosával vagy a telken beruházni szándékozóval (a továbbiakban együtt: a cél megvalósítója), a Méptv.-ben és a Méptv. végrehajtására kiadott kormányrendeletben foglaltak alapján. </w:t>
      </w:r>
    </w:p>
    <w:p w14:paraId="1CBF9FE3" w14:textId="77777777" w:rsidR="00874453" w:rsidRPr="00643914" w:rsidRDefault="00874453" w:rsidP="00874453">
      <w:pPr>
        <w:widowControl w:val="0"/>
        <w:autoSpaceDE w:val="0"/>
        <w:autoSpaceDN w:val="0"/>
        <w:adjustRightInd w:val="0"/>
        <w:spacing w:after="0" w:line="240" w:lineRule="auto"/>
        <w:jc w:val="both"/>
        <w:rPr>
          <w:rFonts w:ascii="Times New Roman" w:hAnsi="Times New Roman"/>
          <w:sz w:val="24"/>
        </w:rPr>
      </w:pPr>
      <w:r w:rsidRPr="00643914">
        <w:rPr>
          <w:rFonts w:ascii="Times New Roman" w:hAnsi="Times New Roman"/>
          <w:sz w:val="24"/>
        </w:rPr>
        <w:t>A településtervek tartalmáról, elkészítésének és elfogadásának rendjéről, valamint egyes településrendezési sajátos jogintézményekről szóló 419/2021. (VII.15.) Korm. rendelet (a továbbiakban: 419/2021. (VII.15) Korm. rendelet) rendelkezik a településrendezési szerződések eljárási rendjéről.</w:t>
      </w:r>
    </w:p>
    <w:p w14:paraId="7E657E9C" w14:textId="77777777" w:rsidR="00874453" w:rsidRPr="00643914" w:rsidRDefault="00874453" w:rsidP="00874453">
      <w:pPr>
        <w:widowControl w:val="0"/>
        <w:autoSpaceDE w:val="0"/>
        <w:autoSpaceDN w:val="0"/>
        <w:adjustRightInd w:val="0"/>
        <w:spacing w:after="0" w:line="240" w:lineRule="auto"/>
        <w:jc w:val="both"/>
        <w:rPr>
          <w:rFonts w:ascii="Times New Roman" w:hAnsi="Times New Roman"/>
          <w:sz w:val="24"/>
        </w:rPr>
      </w:pPr>
      <w:r w:rsidRPr="00643914">
        <w:rPr>
          <w:rFonts w:ascii="Times New Roman" w:hAnsi="Times New Roman"/>
          <w:sz w:val="24"/>
        </w:rPr>
        <w:t>Az Erzsébetváros Építési Szabályzatáról szóló Budapest Főváros VII. kerület Erzsébetváros Önkormányzata Képviselő-testületének 25/2018. (XII.21.) számú rendelet (a továbbiakban: EÉSZ) alapján</w:t>
      </w:r>
      <w:r>
        <w:rPr>
          <w:rFonts w:ascii="Times New Roman" w:hAnsi="Times New Roman"/>
          <w:sz w:val="24"/>
        </w:rPr>
        <w:t xml:space="preserve"> </w:t>
      </w:r>
      <w:r w:rsidRPr="00643914">
        <w:rPr>
          <w:rFonts w:ascii="Times New Roman" w:hAnsi="Times New Roman"/>
          <w:sz w:val="24"/>
        </w:rPr>
        <w:t xml:space="preserve">településrendezési szerződés megkötése esetén </w:t>
      </w:r>
      <w:r>
        <w:rPr>
          <w:rFonts w:ascii="Times New Roman" w:hAnsi="Times New Roman"/>
          <w:sz w:val="24"/>
        </w:rPr>
        <w:t xml:space="preserve">lehetséges </w:t>
      </w:r>
      <w:r w:rsidRPr="00643914">
        <w:rPr>
          <w:rFonts w:ascii="Times New Roman" w:hAnsi="Times New Roman"/>
          <w:sz w:val="24"/>
        </w:rPr>
        <w:t>az EÉSZ-ben foglaltak alapján bizonyos engedmények</w:t>
      </w:r>
      <w:r>
        <w:rPr>
          <w:rFonts w:ascii="Times New Roman" w:hAnsi="Times New Roman"/>
          <w:sz w:val="24"/>
        </w:rPr>
        <w:t xml:space="preserve"> lehetővé tétele</w:t>
      </w:r>
      <w:r w:rsidRPr="00643914">
        <w:rPr>
          <w:rFonts w:ascii="Times New Roman" w:hAnsi="Times New Roman"/>
          <w:sz w:val="24"/>
        </w:rPr>
        <w:t>.</w:t>
      </w:r>
    </w:p>
    <w:p w14:paraId="16B71AE3" w14:textId="77777777" w:rsidR="00874453" w:rsidRPr="00643914" w:rsidRDefault="00874453" w:rsidP="00874453">
      <w:pPr>
        <w:widowControl w:val="0"/>
        <w:autoSpaceDE w:val="0"/>
        <w:autoSpaceDN w:val="0"/>
        <w:adjustRightInd w:val="0"/>
        <w:spacing w:after="0" w:line="240" w:lineRule="auto"/>
        <w:jc w:val="both"/>
        <w:rPr>
          <w:rFonts w:ascii="Times New Roman" w:hAnsi="Times New Roman"/>
          <w:sz w:val="24"/>
        </w:rPr>
      </w:pPr>
      <w:r w:rsidRPr="00643914">
        <w:rPr>
          <w:rFonts w:ascii="Times New Roman" w:hAnsi="Times New Roman"/>
          <w:sz w:val="24"/>
        </w:rPr>
        <w:t xml:space="preserve">Jelenleg a településrendezési szerződésekről a Képviselő-testület, míg a parkolóhely-megváltásokról a Pénzügyi és Kerületfejlesztési Bizottság dönt. </w:t>
      </w:r>
    </w:p>
    <w:p w14:paraId="098F45D1" w14:textId="77777777" w:rsidR="00874453" w:rsidRDefault="00874453" w:rsidP="00874453">
      <w:pPr>
        <w:widowControl w:val="0"/>
        <w:autoSpaceDE w:val="0"/>
        <w:autoSpaceDN w:val="0"/>
        <w:adjustRightInd w:val="0"/>
        <w:spacing w:after="0" w:line="240" w:lineRule="auto"/>
        <w:jc w:val="both"/>
        <w:rPr>
          <w:rFonts w:ascii="Times New Roman" w:hAnsi="Times New Roman"/>
          <w:sz w:val="24"/>
        </w:rPr>
      </w:pPr>
      <w:r w:rsidRPr="00643914">
        <w:rPr>
          <w:rFonts w:ascii="Times New Roman" w:hAnsi="Times New Roman"/>
          <w:sz w:val="24"/>
        </w:rPr>
        <w:t>Jogalkotói cél az Önkormányzat adminisztratív terheinek csökkentése. Jelen módosítás arra irányul, hogy egyazon ügyben ne kelljen kétféle szerződés</w:t>
      </w:r>
      <w:r>
        <w:rPr>
          <w:rFonts w:ascii="Times New Roman" w:hAnsi="Times New Roman"/>
          <w:sz w:val="24"/>
        </w:rPr>
        <w:t>ről döntenie az erre felhatalmazott testületnek/bizottságnak</w:t>
      </w:r>
      <w:r w:rsidRPr="00643914">
        <w:rPr>
          <w:rFonts w:ascii="Times New Roman" w:hAnsi="Times New Roman"/>
          <w:sz w:val="24"/>
        </w:rPr>
        <w:t xml:space="preserve"> </w:t>
      </w:r>
      <w:r>
        <w:rPr>
          <w:rFonts w:ascii="Times New Roman" w:hAnsi="Times New Roman"/>
          <w:sz w:val="24"/>
        </w:rPr>
        <w:t xml:space="preserve">és hogy ne kelljen kétféle szerződést </w:t>
      </w:r>
      <w:r w:rsidRPr="00643914">
        <w:rPr>
          <w:rFonts w:ascii="Times New Roman" w:hAnsi="Times New Roman"/>
          <w:sz w:val="24"/>
        </w:rPr>
        <w:t xml:space="preserve">megkötni ugyanarra a beruházásra. </w:t>
      </w:r>
    </w:p>
    <w:p w14:paraId="5876241D" w14:textId="77777777" w:rsidR="00874453" w:rsidRDefault="00874453" w:rsidP="00874453">
      <w:pPr>
        <w:widowControl w:val="0"/>
        <w:autoSpaceDE w:val="0"/>
        <w:autoSpaceDN w:val="0"/>
        <w:adjustRightInd w:val="0"/>
        <w:spacing w:after="0" w:line="240" w:lineRule="auto"/>
        <w:jc w:val="both"/>
        <w:rPr>
          <w:rFonts w:ascii="Times New Roman" w:hAnsi="Times New Roman"/>
          <w:sz w:val="24"/>
        </w:rPr>
      </w:pPr>
      <w:r>
        <w:rPr>
          <w:rFonts w:ascii="Times New Roman" w:hAnsi="Times New Roman"/>
          <w:sz w:val="24"/>
        </w:rPr>
        <w:t>A rendelet a rakodóhelyek megváltásáról nem rendelkezik egységes formában. A módosítás célja, hogy a rakodóhelyek megváltásának szabályai is részletesen, egyértelműen és egységesen meghatározottak legyenek.</w:t>
      </w:r>
    </w:p>
    <w:p w14:paraId="4754476C" w14:textId="77777777" w:rsidR="00874453" w:rsidRPr="004A386F" w:rsidRDefault="00874453" w:rsidP="00874453">
      <w:pPr>
        <w:widowControl w:val="0"/>
        <w:autoSpaceDE w:val="0"/>
        <w:autoSpaceDN w:val="0"/>
        <w:adjustRightInd w:val="0"/>
        <w:spacing w:after="0" w:line="240" w:lineRule="auto"/>
        <w:jc w:val="both"/>
        <w:rPr>
          <w:rFonts w:ascii="Times New Roman" w:hAnsi="Times New Roman"/>
          <w:sz w:val="24"/>
        </w:rPr>
      </w:pPr>
      <w:r>
        <w:rPr>
          <w:rFonts w:ascii="Times New Roman" w:hAnsi="Times New Roman"/>
          <w:sz w:val="24"/>
        </w:rPr>
        <w:t>A</w:t>
      </w:r>
      <w:r w:rsidRPr="004A386F">
        <w:rPr>
          <w:rFonts w:ascii="Times New Roman" w:hAnsi="Times New Roman"/>
          <w:sz w:val="24"/>
        </w:rPr>
        <w:t xml:space="preserve"> településrendezési és építési követelmények alapszabályzatáról</w:t>
      </w:r>
      <w:r>
        <w:rPr>
          <w:rFonts w:ascii="Times New Roman" w:hAnsi="Times New Roman"/>
          <w:sz w:val="24"/>
        </w:rPr>
        <w:t xml:space="preserve"> szóló</w:t>
      </w:r>
      <w:r w:rsidRPr="004A386F">
        <w:rPr>
          <w:rFonts w:ascii="Times New Roman" w:hAnsi="Times New Roman"/>
          <w:sz w:val="24"/>
        </w:rPr>
        <w:t xml:space="preserve"> 280/2024. (IX. 30.) Korm. rendelet</w:t>
      </w:r>
      <w:r>
        <w:rPr>
          <w:rFonts w:ascii="Times New Roman" w:hAnsi="Times New Roman"/>
          <w:sz w:val="24"/>
        </w:rPr>
        <w:t xml:space="preserve"> a gépjármű-várakozóhelyek </w:t>
      </w:r>
      <w:r w:rsidRPr="004A386F">
        <w:rPr>
          <w:rFonts w:ascii="Times New Roman" w:hAnsi="Times New Roman"/>
          <w:sz w:val="24"/>
        </w:rPr>
        <w:t xml:space="preserve">más telken </w:t>
      </w:r>
      <w:r>
        <w:rPr>
          <w:rFonts w:ascii="Times New Roman" w:hAnsi="Times New Roman"/>
          <w:sz w:val="24"/>
        </w:rPr>
        <w:t xml:space="preserve">történő elhelyezése esetében </w:t>
      </w:r>
      <w:r w:rsidRPr="004A386F">
        <w:rPr>
          <w:rFonts w:ascii="Times New Roman" w:hAnsi="Times New Roman"/>
          <w:sz w:val="24"/>
        </w:rPr>
        <w:t xml:space="preserve">a telekhatártól mért, legfeljebb 500 méteren belüli </w:t>
      </w:r>
      <w:r>
        <w:rPr>
          <w:rFonts w:ascii="Times New Roman" w:hAnsi="Times New Roman"/>
          <w:sz w:val="24"/>
        </w:rPr>
        <w:t>távolságot irányoz elő. A módosítás célja az ezzel való összhang megteremtése, megfelelő biztosítékokkal a visszaélések elkerülésére.</w:t>
      </w:r>
    </w:p>
    <w:p w14:paraId="0744E0BD" w14:textId="77777777" w:rsidR="00874453" w:rsidRDefault="00874453" w:rsidP="00874453">
      <w:pPr>
        <w:pStyle w:val="NormlWeb"/>
        <w:spacing w:before="0" w:beforeAutospacing="0" w:after="0" w:afterAutospacing="0"/>
        <w:jc w:val="both"/>
        <w:rPr>
          <w:color w:val="000000"/>
        </w:rPr>
      </w:pPr>
    </w:p>
    <w:p w14:paraId="786E78B7" w14:textId="77777777" w:rsidR="00874453" w:rsidRPr="003A1EB2" w:rsidRDefault="00874453" w:rsidP="00874453">
      <w:pPr>
        <w:pStyle w:val="NormlWeb"/>
        <w:spacing w:before="0" w:beforeAutospacing="0" w:after="0" w:afterAutospacing="0"/>
        <w:jc w:val="center"/>
        <w:rPr>
          <w:b/>
          <w:bCs/>
          <w:color w:val="000000"/>
        </w:rPr>
      </w:pPr>
      <w:r w:rsidRPr="003A1EB2">
        <w:rPr>
          <w:b/>
          <w:bCs/>
          <w:color w:val="000000"/>
        </w:rPr>
        <w:t>Részletes indokolás</w:t>
      </w:r>
      <w:r w:rsidRPr="003A1EB2">
        <w:tab/>
      </w:r>
    </w:p>
    <w:p w14:paraId="4119FE50" w14:textId="77777777" w:rsidR="00874453" w:rsidRPr="003A1EB2" w:rsidRDefault="00874453" w:rsidP="00874453">
      <w:pPr>
        <w:pStyle w:val="NormlWeb"/>
        <w:spacing w:before="0" w:beforeAutospacing="0" w:after="0" w:afterAutospacing="0"/>
        <w:ind w:left="1440" w:hanging="1440"/>
        <w:jc w:val="center"/>
        <w:outlineLvl w:val="0"/>
        <w:rPr>
          <w:b/>
          <w:bCs/>
          <w:color w:val="000000"/>
        </w:rPr>
      </w:pPr>
    </w:p>
    <w:p w14:paraId="1D3E2A64" w14:textId="77777777" w:rsidR="00874453" w:rsidRPr="001315A7" w:rsidRDefault="00874453" w:rsidP="00874453">
      <w:pPr>
        <w:widowControl w:val="0"/>
        <w:autoSpaceDE w:val="0"/>
        <w:autoSpaceDN w:val="0"/>
        <w:adjustRightInd w:val="0"/>
        <w:spacing w:after="0" w:line="240" w:lineRule="auto"/>
        <w:ind w:left="720"/>
        <w:jc w:val="center"/>
        <w:rPr>
          <w:rFonts w:ascii="Times New Roman" w:hAnsi="Times New Roman" w:cs="Times New Roman"/>
          <w:b/>
          <w:bCs/>
          <w:sz w:val="24"/>
          <w:szCs w:val="24"/>
        </w:rPr>
      </w:pPr>
      <w:r>
        <w:rPr>
          <w:rFonts w:ascii="Times New Roman" w:hAnsi="Times New Roman" w:cs="Times New Roman"/>
          <w:b/>
          <w:bCs/>
          <w:sz w:val="24"/>
          <w:szCs w:val="24"/>
        </w:rPr>
        <w:t xml:space="preserve">1. </w:t>
      </w:r>
      <w:r w:rsidRPr="001315A7">
        <w:rPr>
          <w:rFonts w:ascii="Times New Roman" w:hAnsi="Times New Roman" w:cs="Times New Roman"/>
          <w:b/>
          <w:bCs/>
          <w:sz w:val="24"/>
          <w:szCs w:val="24"/>
        </w:rPr>
        <w:t>§</w:t>
      </w:r>
    </w:p>
    <w:p w14:paraId="74ED044F" w14:textId="77777777" w:rsidR="00874453" w:rsidRDefault="00874453" w:rsidP="00874453">
      <w:pPr>
        <w:widowControl w:val="0"/>
        <w:autoSpaceDE w:val="0"/>
        <w:autoSpaceDN w:val="0"/>
        <w:adjustRightInd w:val="0"/>
        <w:spacing w:after="0" w:line="240" w:lineRule="auto"/>
        <w:jc w:val="both"/>
        <w:rPr>
          <w:rFonts w:ascii="Times New Roman" w:hAnsi="Times New Roman"/>
          <w:sz w:val="24"/>
        </w:rPr>
      </w:pPr>
      <w:r>
        <w:rPr>
          <w:rFonts w:ascii="Times New Roman" w:hAnsi="Times New Roman"/>
          <w:sz w:val="24"/>
        </w:rPr>
        <w:t>A rakodóhelyekre vonatkozó szabályozás pontosítása érdekében szükséges az értelmező rendelkezések kiegészítése/módosítása.</w:t>
      </w:r>
    </w:p>
    <w:p w14:paraId="43CB3D90" w14:textId="77777777" w:rsidR="00874453" w:rsidRDefault="00874453" w:rsidP="00874453">
      <w:pPr>
        <w:widowControl w:val="0"/>
        <w:autoSpaceDE w:val="0"/>
        <w:autoSpaceDN w:val="0"/>
        <w:adjustRightInd w:val="0"/>
        <w:spacing w:after="0" w:line="240" w:lineRule="auto"/>
        <w:jc w:val="both"/>
        <w:rPr>
          <w:rFonts w:ascii="Times New Roman" w:hAnsi="Times New Roman"/>
          <w:sz w:val="24"/>
        </w:rPr>
      </w:pPr>
    </w:p>
    <w:p w14:paraId="6705A8AF" w14:textId="77777777" w:rsidR="00874453" w:rsidRPr="00725FC8" w:rsidRDefault="00874453" w:rsidP="00874453">
      <w:pPr>
        <w:widowControl w:val="0"/>
        <w:autoSpaceDE w:val="0"/>
        <w:autoSpaceDN w:val="0"/>
        <w:adjustRightInd w:val="0"/>
        <w:spacing w:after="0" w:line="240" w:lineRule="auto"/>
        <w:jc w:val="center"/>
        <w:rPr>
          <w:rFonts w:ascii="Times New Roman" w:hAnsi="Times New Roman"/>
          <w:b/>
          <w:sz w:val="24"/>
        </w:rPr>
      </w:pPr>
      <w:r>
        <w:rPr>
          <w:rFonts w:ascii="Times New Roman" w:hAnsi="Times New Roman"/>
          <w:b/>
          <w:sz w:val="24"/>
        </w:rPr>
        <w:t>2</w:t>
      </w:r>
      <w:r w:rsidRPr="00725FC8">
        <w:rPr>
          <w:rFonts w:ascii="Times New Roman" w:hAnsi="Times New Roman"/>
          <w:b/>
          <w:sz w:val="24"/>
        </w:rPr>
        <w:t>. §</w:t>
      </w:r>
    </w:p>
    <w:p w14:paraId="5F252693" w14:textId="77777777" w:rsidR="00874453" w:rsidRDefault="00874453" w:rsidP="00874453">
      <w:pPr>
        <w:widowControl w:val="0"/>
        <w:autoSpaceDE w:val="0"/>
        <w:autoSpaceDN w:val="0"/>
        <w:adjustRightInd w:val="0"/>
        <w:spacing w:after="0" w:line="240" w:lineRule="auto"/>
        <w:jc w:val="both"/>
        <w:rPr>
          <w:rFonts w:ascii="Times New Roman" w:hAnsi="Times New Roman"/>
          <w:sz w:val="24"/>
        </w:rPr>
      </w:pPr>
      <w:r>
        <w:rPr>
          <w:rFonts w:ascii="Times New Roman" w:hAnsi="Times New Roman"/>
          <w:sz w:val="24"/>
        </w:rPr>
        <w:t>A TÉKA előírásaival való összhang megteremtését célzó módosítás, amely megfelelő biztosítékokat is tartalmaz a visszaélésszerű felhasználással szemben.</w:t>
      </w:r>
    </w:p>
    <w:p w14:paraId="2F45CFE9" w14:textId="77777777" w:rsidR="00874453" w:rsidRDefault="00874453" w:rsidP="00874453">
      <w:pPr>
        <w:widowControl w:val="0"/>
        <w:autoSpaceDE w:val="0"/>
        <w:autoSpaceDN w:val="0"/>
        <w:adjustRightInd w:val="0"/>
        <w:spacing w:after="0" w:line="240" w:lineRule="auto"/>
        <w:jc w:val="both"/>
        <w:rPr>
          <w:rFonts w:ascii="Times New Roman" w:hAnsi="Times New Roman"/>
          <w:sz w:val="24"/>
        </w:rPr>
      </w:pPr>
    </w:p>
    <w:p w14:paraId="2445F6D0" w14:textId="77777777" w:rsidR="00874453" w:rsidRPr="001315A7" w:rsidRDefault="00874453" w:rsidP="00874453">
      <w:pPr>
        <w:widowControl w:val="0"/>
        <w:autoSpaceDE w:val="0"/>
        <w:autoSpaceDN w:val="0"/>
        <w:adjustRightInd w:val="0"/>
        <w:spacing w:after="0" w:line="240" w:lineRule="auto"/>
        <w:ind w:left="720"/>
        <w:jc w:val="center"/>
        <w:rPr>
          <w:rFonts w:ascii="Times New Roman" w:hAnsi="Times New Roman" w:cs="Times New Roman"/>
          <w:b/>
          <w:bCs/>
          <w:sz w:val="24"/>
          <w:szCs w:val="24"/>
        </w:rPr>
      </w:pPr>
      <w:r>
        <w:rPr>
          <w:rFonts w:ascii="Times New Roman" w:hAnsi="Times New Roman" w:cs="Times New Roman"/>
          <w:b/>
          <w:bCs/>
          <w:sz w:val="24"/>
          <w:szCs w:val="24"/>
        </w:rPr>
        <w:t xml:space="preserve">3-5. </w:t>
      </w:r>
      <w:r w:rsidRPr="001315A7">
        <w:rPr>
          <w:rFonts w:ascii="Times New Roman" w:hAnsi="Times New Roman" w:cs="Times New Roman"/>
          <w:b/>
          <w:bCs/>
          <w:sz w:val="24"/>
          <w:szCs w:val="24"/>
        </w:rPr>
        <w:t>§</w:t>
      </w:r>
    </w:p>
    <w:p w14:paraId="2B1A42E2" w14:textId="3CA8A1D6" w:rsidR="00874453" w:rsidRDefault="00874453" w:rsidP="00874453">
      <w:pPr>
        <w:widowControl w:val="0"/>
        <w:autoSpaceDE w:val="0"/>
        <w:autoSpaceDN w:val="0"/>
        <w:adjustRightInd w:val="0"/>
        <w:spacing w:after="0" w:line="240" w:lineRule="auto"/>
        <w:jc w:val="both"/>
        <w:rPr>
          <w:rFonts w:ascii="Times New Roman" w:hAnsi="Times New Roman"/>
          <w:sz w:val="24"/>
        </w:rPr>
      </w:pPr>
      <w:r>
        <w:rPr>
          <w:rFonts w:ascii="Times New Roman" w:hAnsi="Times New Roman"/>
          <w:sz w:val="24"/>
        </w:rPr>
        <w:t>A rakodóhelyekre vonatkozó szabályozás pontosítása és egységesítése érdekében szükséges ezen rendelkezések módosítása. Az eredetileg tervezettnél kisebb parkolási szükséglettel megvalósuló építési beruházások esetében a szabályoz</w:t>
      </w:r>
      <w:r w:rsidR="009C3167">
        <w:rPr>
          <w:rFonts w:ascii="Times New Roman" w:hAnsi="Times New Roman"/>
          <w:sz w:val="24"/>
        </w:rPr>
        <w:t>ás rendelkezik továbbá az ezzel</w:t>
      </w:r>
      <w:r>
        <w:rPr>
          <w:rFonts w:ascii="Times New Roman" w:hAnsi="Times New Roman"/>
          <w:sz w:val="24"/>
        </w:rPr>
        <w:t xml:space="preserve"> utólag indokolatlanná vált megváltási összeg feltételekkel történő visszatérítéséről.</w:t>
      </w:r>
    </w:p>
    <w:p w14:paraId="2984B038" w14:textId="77777777" w:rsidR="00874453" w:rsidRDefault="00874453" w:rsidP="00874453">
      <w:pPr>
        <w:widowControl w:val="0"/>
        <w:autoSpaceDE w:val="0"/>
        <w:autoSpaceDN w:val="0"/>
        <w:adjustRightInd w:val="0"/>
        <w:spacing w:after="0" w:line="240" w:lineRule="auto"/>
        <w:jc w:val="both"/>
        <w:rPr>
          <w:rFonts w:ascii="Times New Roman" w:hAnsi="Times New Roman"/>
          <w:sz w:val="24"/>
        </w:rPr>
      </w:pPr>
    </w:p>
    <w:p w14:paraId="62691F32" w14:textId="77777777" w:rsidR="00874453" w:rsidRPr="001315A7" w:rsidRDefault="00874453" w:rsidP="00874453">
      <w:pPr>
        <w:widowControl w:val="0"/>
        <w:autoSpaceDE w:val="0"/>
        <w:autoSpaceDN w:val="0"/>
        <w:adjustRightInd w:val="0"/>
        <w:spacing w:after="0" w:line="240" w:lineRule="auto"/>
        <w:jc w:val="center"/>
        <w:rPr>
          <w:rFonts w:ascii="Times New Roman" w:hAnsi="Times New Roman"/>
          <w:b/>
          <w:sz w:val="24"/>
        </w:rPr>
      </w:pPr>
      <w:r>
        <w:rPr>
          <w:rFonts w:ascii="Times New Roman" w:hAnsi="Times New Roman"/>
          <w:b/>
          <w:sz w:val="24"/>
        </w:rPr>
        <w:t>6</w:t>
      </w:r>
      <w:r w:rsidRPr="001315A7">
        <w:rPr>
          <w:rFonts w:ascii="Times New Roman" w:hAnsi="Times New Roman"/>
          <w:b/>
          <w:sz w:val="24"/>
        </w:rPr>
        <w:t>. §</w:t>
      </w:r>
    </w:p>
    <w:p w14:paraId="75DEAC9C" w14:textId="77777777" w:rsidR="00874453" w:rsidRDefault="00874453" w:rsidP="00874453">
      <w:pPr>
        <w:widowControl w:val="0"/>
        <w:autoSpaceDE w:val="0"/>
        <w:autoSpaceDN w:val="0"/>
        <w:adjustRightInd w:val="0"/>
        <w:spacing w:after="0" w:line="240" w:lineRule="auto"/>
        <w:jc w:val="both"/>
        <w:rPr>
          <w:rFonts w:ascii="Times New Roman" w:hAnsi="Times New Roman"/>
          <w:sz w:val="24"/>
        </w:rPr>
      </w:pPr>
      <w:r>
        <w:rPr>
          <w:rFonts w:ascii="Times New Roman" w:hAnsi="Times New Roman"/>
          <w:sz w:val="24"/>
        </w:rPr>
        <w:t xml:space="preserve">A </w:t>
      </w:r>
      <w:r w:rsidRPr="00643914">
        <w:rPr>
          <w:rFonts w:ascii="Times New Roman" w:hAnsi="Times New Roman"/>
          <w:sz w:val="24"/>
        </w:rPr>
        <w:t>módosítás arra irányul, hogy egyazon ügyben ne kelljen kétféle szerződés</w:t>
      </w:r>
      <w:r>
        <w:rPr>
          <w:rFonts w:ascii="Times New Roman" w:hAnsi="Times New Roman"/>
          <w:sz w:val="24"/>
        </w:rPr>
        <w:t>ről döntenie az erre felhatalmazott testületnek/bizottságnak</w:t>
      </w:r>
      <w:r w:rsidRPr="00643914">
        <w:rPr>
          <w:rFonts w:ascii="Times New Roman" w:hAnsi="Times New Roman"/>
          <w:sz w:val="24"/>
        </w:rPr>
        <w:t xml:space="preserve"> </w:t>
      </w:r>
      <w:r>
        <w:rPr>
          <w:rFonts w:ascii="Times New Roman" w:hAnsi="Times New Roman"/>
          <w:sz w:val="24"/>
        </w:rPr>
        <w:t xml:space="preserve">és hogy ne kelljen kétféle szerződést </w:t>
      </w:r>
      <w:r w:rsidRPr="00643914">
        <w:rPr>
          <w:rFonts w:ascii="Times New Roman" w:hAnsi="Times New Roman"/>
          <w:sz w:val="24"/>
        </w:rPr>
        <w:t>megkötni ugyanarra a beruházásra.</w:t>
      </w:r>
      <w:r>
        <w:rPr>
          <w:rFonts w:ascii="Times New Roman" w:hAnsi="Times New Roman"/>
          <w:sz w:val="24"/>
        </w:rPr>
        <w:t xml:space="preserve"> A módosítás pontosítja továbbá a megváltási szerződés jogi jellegét.</w:t>
      </w:r>
    </w:p>
    <w:p w14:paraId="7A90C8A4" w14:textId="77777777" w:rsidR="00874453" w:rsidRDefault="00874453" w:rsidP="00874453">
      <w:pPr>
        <w:widowControl w:val="0"/>
        <w:autoSpaceDE w:val="0"/>
        <w:autoSpaceDN w:val="0"/>
        <w:adjustRightInd w:val="0"/>
        <w:spacing w:after="0" w:line="240" w:lineRule="auto"/>
        <w:jc w:val="both"/>
        <w:rPr>
          <w:rFonts w:ascii="Times New Roman" w:hAnsi="Times New Roman"/>
          <w:sz w:val="24"/>
        </w:rPr>
      </w:pPr>
    </w:p>
    <w:p w14:paraId="1F6E320B" w14:textId="77777777" w:rsidR="00874453" w:rsidRPr="001315A7" w:rsidRDefault="00874453" w:rsidP="00874453">
      <w:pPr>
        <w:widowControl w:val="0"/>
        <w:autoSpaceDE w:val="0"/>
        <w:autoSpaceDN w:val="0"/>
        <w:adjustRightInd w:val="0"/>
        <w:spacing w:after="0" w:line="240" w:lineRule="auto"/>
        <w:jc w:val="center"/>
        <w:rPr>
          <w:rFonts w:ascii="Times New Roman" w:hAnsi="Times New Roman"/>
          <w:b/>
          <w:sz w:val="24"/>
        </w:rPr>
      </w:pPr>
      <w:r>
        <w:rPr>
          <w:rFonts w:ascii="Times New Roman" w:hAnsi="Times New Roman"/>
          <w:b/>
          <w:sz w:val="24"/>
        </w:rPr>
        <w:t>7.</w:t>
      </w:r>
      <w:r w:rsidRPr="001315A7">
        <w:rPr>
          <w:rFonts w:ascii="Times New Roman" w:hAnsi="Times New Roman"/>
          <w:b/>
          <w:sz w:val="24"/>
        </w:rPr>
        <w:t xml:space="preserve"> §</w:t>
      </w:r>
    </w:p>
    <w:p w14:paraId="61828A37" w14:textId="77777777" w:rsidR="00874453" w:rsidRDefault="00874453" w:rsidP="00874453">
      <w:pPr>
        <w:widowControl w:val="0"/>
        <w:autoSpaceDE w:val="0"/>
        <w:autoSpaceDN w:val="0"/>
        <w:adjustRightInd w:val="0"/>
        <w:spacing w:after="0" w:line="240" w:lineRule="auto"/>
        <w:jc w:val="both"/>
        <w:rPr>
          <w:rFonts w:ascii="Times New Roman" w:hAnsi="Times New Roman"/>
          <w:sz w:val="24"/>
        </w:rPr>
      </w:pPr>
      <w:r>
        <w:rPr>
          <w:rFonts w:ascii="Times New Roman" w:hAnsi="Times New Roman"/>
          <w:sz w:val="24"/>
        </w:rPr>
        <w:t xml:space="preserve">A rakodóhelyekre vonatkozó szabályozás pontosítása érdekében szükséges </w:t>
      </w:r>
      <w:r>
        <w:rPr>
          <w:rFonts w:ascii="Times New Roman" w:hAnsi="Times New Roman"/>
          <w:sz w:val="24"/>
        </w:rPr>
        <w:lastRenderedPageBreak/>
        <w:t>kiegészítések/módosítások.</w:t>
      </w:r>
    </w:p>
    <w:p w14:paraId="67FD3EFD" w14:textId="77777777" w:rsidR="00874453" w:rsidRDefault="00874453" w:rsidP="00874453">
      <w:pPr>
        <w:widowControl w:val="0"/>
        <w:autoSpaceDE w:val="0"/>
        <w:autoSpaceDN w:val="0"/>
        <w:adjustRightInd w:val="0"/>
        <w:spacing w:after="0" w:line="240" w:lineRule="auto"/>
        <w:jc w:val="both"/>
        <w:rPr>
          <w:rFonts w:ascii="Times New Roman" w:hAnsi="Times New Roman"/>
          <w:sz w:val="24"/>
        </w:rPr>
      </w:pPr>
    </w:p>
    <w:p w14:paraId="79665609" w14:textId="77777777" w:rsidR="00874453" w:rsidRDefault="00874453" w:rsidP="00874453">
      <w:pPr>
        <w:widowControl w:val="0"/>
        <w:autoSpaceDE w:val="0"/>
        <w:autoSpaceDN w:val="0"/>
        <w:adjustRightInd w:val="0"/>
        <w:spacing w:after="0" w:line="240" w:lineRule="auto"/>
        <w:jc w:val="center"/>
        <w:rPr>
          <w:rFonts w:ascii="Times New Roman" w:hAnsi="Times New Roman"/>
          <w:b/>
          <w:sz w:val="24"/>
        </w:rPr>
      </w:pPr>
      <w:r>
        <w:rPr>
          <w:rFonts w:ascii="Times New Roman" w:hAnsi="Times New Roman"/>
          <w:b/>
          <w:sz w:val="24"/>
        </w:rPr>
        <w:t>8. §</w:t>
      </w:r>
    </w:p>
    <w:p w14:paraId="65FF8736" w14:textId="77777777" w:rsidR="00874453" w:rsidRDefault="00874453" w:rsidP="00874453">
      <w:pPr>
        <w:widowControl w:val="0"/>
        <w:autoSpaceDE w:val="0"/>
        <w:autoSpaceDN w:val="0"/>
        <w:adjustRightInd w:val="0"/>
        <w:spacing w:after="0" w:line="240" w:lineRule="auto"/>
        <w:jc w:val="both"/>
        <w:rPr>
          <w:rFonts w:ascii="Times New Roman" w:hAnsi="Times New Roman"/>
          <w:sz w:val="24"/>
        </w:rPr>
      </w:pPr>
      <w:r>
        <w:rPr>
          <w:rFonts w:ascii="Times New Roman" w:hAnsi="Times New Roman"/>
          <w:sz w:val="24"/>
        </w:rPr>
        <w:t>A módosítás a megváltási szerződés jogi jellegének pontosítására irányul.</w:t>
      </w:r>
    </w:p>
    <w:p w14:paraId="16F30AD8" w14:textId="77777777" w:rsidR="00874453" w:rsidRDefault="00874453" w:rsidP="00874453">
      <w:pPr>
        <w:widowControl w:val="0"/>
        <w:autoSpaceDE w:val="0"/>
        <w:autoSpaceDN w:val="0"/>
        <w:adjustRightInd w:val="0"/>
        <w:spacing w:after="0" w:line="240" w:lineRule="auto"/>
        <w:jc w:val="both"/>
        <w:rPr>
          <w:rFonts w:ascii="Times New Roman" w:hAnsi="Times New Roman"/>
          <w:sz w:val="24"/>
        </w:rPr>
      </w:pPr>
    </w:p>
    <w:p w14:paraId="04F3CD59" w14:textId="77777777" w:rsidR="00874453" w:rsidRPr="00B00ED1" w:rsidRDefault="00874453" w:rsidP="00874453">
      <w:pPr>
        <w:widowControl w:val="0"/>
        <w:autoSpaceDE w:val="0"/>
        <w:autoSpaceDN w:val="0"/>
        <w:adjustRightInd w:val="0"/>
        <w:spacing w:after="0" w:line="240" w:lineRule="auto"/>
        <w:jc w:val="center"/>
        <w:rPr>
          <w:rFonts w:ascii="Times New Roman" w:hAnsi="Times New Roman"/>
          <w:b/>
          <w:bCs/>
          <w:sz w:val="24"/>
        </w:rPr>
      </w:pPr>
      <w:r w:rsidRPr="00B00ED1">
        <w:rPr>
          <w:rFonts w:ascii="Times New Roman" w:hAnsi="Times New Roman"/>
          <w:b/>
          <w:bCs/>
          <w:sz w:val="24"/>
        </w:rPr>
        <w:t xml:space="preserve">9. § </w:t>
      </w:r>
    </w:p>
    <w:p w14:paraId="181990BF" w14:textId="77777777" w:rsidR="00874453" w:rsidRDefault="00874453" w:rsidP="00874453">
      <w:pPr>
        <w:widowControl w:val="0"/>
        <w:autoSpaceDE w:val="0"/>
        <w:autoSpaceDN w:val="0"/>
        <w:adjustRightInd w:val="0"/>
        <w:spacing w:after="0" w:line="240" w:lineRule="auto"/>
        <w:jc w:val="both"/>
        <w:rPr>
          <w:rFonts w:ascii="Times New Roman" w:hAnsi="Times New Roman"/>
          <w:sz w:val="24"/>
        </w:rPr>
      </w:pPr>
      <w:r>
        <w:rPr>
          <w:rFonts w:ascii="Times New Roman" w:hAnsi="Times New Roman"/>
          <w:sz w:val="24"/>
        </w:rPr>
        <w:t>A rakodóhelyekre vonatkozó szabályozás pontosítása érdekében szükséges módosítás.</w:t>
      </w:r>
    </w:p>
    <w:p w14:paraId="27D2B8D1" w14:textId="77777777" w:rsidR="00874453" w:rsidRDefault="00874453" w:rsidP="00874453">
      <w:pPr>
        <w:widowControl w:val="0"/>
        <w:autoSpaceDE w:val="0"/>
        <w:autoSpaceDN w:val="0"/>
        <w:adjustRightInd w:val="0"/>
        <w:spacing w:after="0" w:line="240" w:lineRule="auto"/>
        <w:jc w:val="both"/>
        <w:rPr>
          <w:rFonts w:ascii="Times New Roman" w:hAnsi="Times New Roman"/>
          <w:sz w:val="24"/>
        </w:rPr>
      </w:pPr>
    </w:p>
    <w:p w14:paraId="5A090410" w14:textId="77777777" w:rsidR="00874453" w:rsidRPr="001315A7" w:rsidRDefault="00874453" w:rsidP="00874453">
      <w:pPr>
        <w:widowControl w:val="0"/>
        <w:autoSpaceDE w:val="0"/>
        <w:autoSpaceDN w:val="0"/>
        <w:adjustRightInd w:val="0"/>
        <w:spacing w:after="0" w:line="240" w:lineRule="auto"/>
        <w:ind w:left="360"/>
        <w:jc w:val="center"/>
        <w:rPr>
          <w:rFonts w:ascii="Times New Roman" w:hAnsi="Times New Roman" w:cs="Times New Roman"/>
          <w:b/>
          <w:bCs/>
          <w:sz w:val="24"/>
          <w:szCs w:val="24"/>
        </w:rPr>
      </w:pPr>
      <w:r>
        <w:rPr>
          <w:rFonts w:ascii="Times New Roman" w:hAnsi="Times New Roman" w:cs="Times New Roman"/>
          <w:b/>
          <w:bCs/>
          <w:sz w:val="24"/>
          <w:szCs w:val="24"/>
        </w:rPr>
        <w:t xml:space="preserve">10. </w:t>
      </w:r>
      <w:r w:rsidRPr="001315A7">
        <w:rPr>
          <w:rFonts w:ascii="Times New Roman" w:hAnsi="Times New Roman" w:cs="Times New Roman"/>
          <w:b/>
          <w:bCs/>
          <w:sz w:val="24"/>
          <w:szCs w:val="24"/>
        </w:rPr>
        <w:t>§</w:t>
      </w:r>
    </w:p>
    <w:p w14:paraId="26EDC75C" w14:textId="77777777" w:rsidR="00874453" w:rsidRPr="003A1EB2" w:rsidRDefault="00874453" w:rsidP="00874453">
      <w:pPr>
        <w:widowControl w:val="0"/>
        <w:tabs>
          <w:tab w:val="left" w:pos="570"/>
        </w:tabs>
        <w:autoSpaceDE w:val="0"/>
        <w:autoSpaceDN w:val="0"/>
        <w:adjustRightInd w:val="0"/>
        <w:spacing w:after="0" w:line="240" w:lineRule="auto"/>
        <w:ind w:left="540" w:hanging="540"/>
        <w:rPr>
          <w:rFonts w:ascii="Times New Roman" w:hAnsi="Times New Roman" w:cs="Times New Roman"/>
          <w:b/>
          <w:bCs/>
          <w:sz w:val="24"/>
          <w:szCs w:val="24"/>
        </w:rPr>
      </w:pPr>
      <w:r w:rsidRPr="003A1EB2">
        <w:rPr>
          <w:rFonts w:ascii="Times New Roman" w:hAnsi="Times New Roman" w:cs="Times New Roman"/>
          <w:bCs/>
          <w:sz w:val="24"/>
          <w:szCs w:val="24"/>
        </w:rPr>
        <w:t>A rendelet hatályba lépésének időpontjáról rendelkezik.</w:t>
      </w:r>
    </w:p>
    <w:p w14:paraId="0B05DD55" w14:textId="77777777" w:rsidR="00874453" w:rsidRDefault="00874453" w:rsidP="00874453">
      <w:pPr>
        <w:widowControl w:val="0"/>
        <w:tabs>
          <w:tab w:val="left" w:pos="570"/>
        </w:tabs>
        <w:autoSpaceDE w:val="0"/>
        <w:autoSpaceDN w:val="0"/>
        <w:adjustRightInd w:val="0"/>
        <w:spacing w:after="0" w:line="240" w:lineRule="auto"/>
        <w:ind w:left="540" w:hanging="540"/>
        <w:jc w:val="center"/>
        <w:rPr>
          <w:rFonts w:ascii="Times New Roman" w:hAnsi="Times New Roman"/>
          <w:b/>
          <w:sz w:val="24"/>
        </w:rPr>
      </w:pPr>
    </w:p>
    <w:p w14:paraId="7B08AF3C" w14:textId="77777777" w:rsidR="00874453" w:rsidRPr="00725FC8" w:rsidRDefault="00874453" w:rsidP="00874453">
      <w:pPr>
        <w:widowControl w:val="0"/>
        <w:autoSpaceDE w:val="0"/>
        <w:autoSpaceDN w:val="0"/>
        <w:adjustRightInd w:val="0"/>
        <w:spacing w:after="0" w:line="240" w:lineRule="auto"/>
        <w:ind w:left="360"/>
        <w:jc w:val="center"/>
        <w:rPr>
          <w:rFonts w:ascii="Times New Roman" w:hAnsi="Times New Roman" w:cs="Times New Roman"/>
          <w:b/>
          <w:bCs/>
          <w:sz w:val="24"/>
          <w:szCs w:val="24"/>
        </w:rPr>
      </w:pPr>
      <w:r>
        <w:rPr>
          <w:rFonts w:ascii="Times New Roman" w:hAnsi="Times New Roman" w:cs="Times New Roman"/>
          <w:b/>
          <w:bCs/>
          <w:sz w:val="24"/>
          <w:szCs w:val="24"/>
        </w:rPr>
        <w:t xml:space="preserve">11. </w:t>
      </w:r>
      <w:r w:rsidRPr="00725FC8">
        <w:rPr>
          <w:rFonts w:ascii="Times New Roman" w:hAnsi="Times New Roman" w:cs="Times New Roman"/>
          <w:b/>
          <w:bCs/>
          <w:sz w:val="24"/>
          <w:szCs w:val="24"/>
        </w:rPr>
        <w:t>§</w:t>
      </w:r>
    </w:p>
    <w:p w14:paraId="17379B31" w14:textId="77777777" w:rsidR="00874453" w:rsidRPr="009D278E" w:rsidRDefault="00874453" w:rsidP="00874453">
      <w:pPr>
        <w:widowControl w:val="0"/>
        <w:tabs>
          <w:tab w:val="left" w:pos="570"/>
        </w:tabs>
        <w:autoSpaceDE w:val="0"/>
        <w:autoSpaceDN w:val="0"/>
        <w:adjustRightInd w:val="0"/>
        <w:spacing w:after="0" w:line="240" w:lineRule="auto"/>
        <w:jc w:val="both"/>
        <w:rPr>
          <w:b/>
          <w:bCs/>
          <w:color w:val="000000"/>
          <w:kern w:val="36"/>
        </w:rPr>
      </w:pPr>
      <w:r w:rsidRPr="003A1EB2">
        <w:rPr>
          <w:rFonts w:ascii="Times New Roman" w:hAnsi="Times New Roman" w:cs="Times New Roman"/>
          <w:bCs/>
          <w:sz w:val="24"/>
          <w:szCs w:val="24"/>
        </w:rPr>
        <w:t>A rendelet hatályba lépésének módjáról rendelkezik.</w:t>
      </w:r>
    </w:p>
    <w:p w14:paraId="256FEED4" w14:textId="12B2BD07" w:rsidR="008B07B8" w:rsidRPr="009D278E" w:rsidRDefault="008B07B8" w:rsidP="00643914">
      <w:pPr>
        <w:widowControl w:val="0"/>
        <w:tabs>
          <w:tab w:val="left" w:pos="570"/>
        </w:tabs>
        <w:autoSpaceDE w:val="0"/>
        <w:autoSpaceDN w:val="0"/>
        <w:adjustRightInd w:val="0"/>
        <w:spacing w:after="0" w:line="240" w:lineRule="auto"/>
        <w:jc w:val="both"/>
        <w:rPr>
          <w:b/>
          <w:bCs/>
          <w:color w:val="000000"/>
          <w:kern w:val="36"/>
        </w:rPr>
      </w:pPr>
    </w:p>
    <w:sectPr w:rsidR="008B07B8" w:rsidRPr="009D278E" w:rsidSect="000E42BB">
      <w:pgSz w:w="11906" w:h="16838"/>
      <w:pgMar w:top="1418" w:right="1247" w:bottom="1418"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61C35E" w14:textId="77777777" w:rsidR="004F5E34" w:rsidRDefault="004F5E34" w:rsidP="0084176B">
      <w:pPr>
        <w:spacing w:after="0" w:line="240" w:lineRule="auto"/>
      </w:pPr>
      <w:r>
        <w:separator/>
      </w:r>
    </w:p>
  </w:endnote>
  <w:endnote w:type="continuationSeparator" w:id="0">
    <w:p w14:paraId="4CD1A8BC" w14:textId="77777777" w:rsidR="004F5E34" w:rsidRDefault="004F5E34" w:rsidP="00841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00"/>
    <w:family w:val="roman"/>
    <w:pitch w:val="variable"/>
    <w:sig w:usb0="00000005" w:usb1="00000000" w:usb2="00000000" w:usb3="00000000" w:csb0="00000002" w:csb1="00000000"/>
  </w:font>
  <w:font w:name="Mangal">
    <w:altName w:val="Courier New"/>
    <w:panose1 w:val="00000400000000000000"/>
    <w:charset w:val="01"/>
    <w:family w:val="roman"/>
    <w:notTrueType/>
    <w:pitch w:val="variable"/>
    <w:sig w:usb0="00002000" w:usb1="00000000" w:usb2="00000000" w:usb3="00000000" w:csb0="00000000" w:csb1="00000000"/>
  </w:font>
  <w:font w:name="font267">
    <w:charset w:val="EE"/>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A632C" w14:textId="77777777" w:rsidR="004F5E34" w:rsidRDefault="004F5E34" w:rsidP="0084176B">
      <w:pPr>
        <w:spacing w:after="0" w:line="240" w:lineRule="auto"/>
      </w:pPr>
      <w:r>
        <w:separator/>
      </w:r>
    </w:p>
  </w:footnote>
  <w:footnote w:type="continuationSeparator" w:id="0">
    <w:p w14:paraId="2A44F5FF" w14:textId="77777777" w:rsidR="004F5E34" w:rsidRDefault="004F5E34" w:rsidP="008417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A6FE4"/>
    <w:multiLevelType w:val="hybridMultilevel"/>
    <w:tmpl w:val="D2D6F396"/>
    <w:lvl w:ilvl="0" w:tplc="82964EF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E004C73"/>
    <w:multiLevelType w:val="hybridMultilevel"/>
    <w:tmpl w:val="DD9086EA"/>
    <w:lvl w:ilvl="0" w:tplc="040E000F">
      <w:start w:val="29"/>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7CF27EF"/>
    <w:multiLevelType w:val="hybridMultilevel"/>
    <w:tmpl w:val="812E27F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7DB6880"/>
    <w:multiLevelType w:val="hybridMultilevel"/>
    <w:tmpl w:val="D2D6F396"/>
    <w:lvl w:ilvl="0" w:tplc="82964EF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99C3647"/>
    <w:multiLevelType w:val="hybridMultilevel"/>
    <w:tmpl w:val="D2D6F396"/>
    <w:lvl w:ilvl="0" w:tplc="82964EF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A887A8D"/>
    <w:multiLevelType w:val="hybridMultilevel"/>
    <w:tmpl w:val="12887302"/>
    <w:lvl w:ilvl="0" w:tplc="0C2E930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E40228B"/>
    <w:multiLevelType w:val="hybridMultilevel"/>
    <w:tmpl w:val="D2D6F396"/>
    <w:lvl w:ilvl="0" w:tplc="82964EF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55E46C8"/>
    <w:multiLevelType w:val="hybridMultilevel"/>
    <w:tmpl w:val="D2D6F396"/>
    <w:lvl w:ilvl="0" w:tplc="82964EF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5E56CA5"/>
    <w:multiLevelType w:val="hybridMultilevel"/>
    <w:tmpl w:val="D2D6F396"/>
    <w:lvl w:ilvl="0" w:tplc="82964EF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6245BC3"/>
    <w:multiLevelType w:val="hybridMultilevel"/>
    <w:tmpl w:val="0C86E55E"/>
    <w:lvl w:ilvl="0" w:tplc="E048B590">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6E67146"/>
    <w:multiLevelType w:val="hybridMultilevel"/>
    <w:tmpl w:val="D2D6F396"/>
    <w:lvl w:ilvl="0" w:tplc="82964EF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74D7BF4"/>
    <w:multiLevelType w:val="hybridMultilevel"/>
    <w:tmpl w:val="D2D6F396"/>
    <w:lvl w:ilvl="0" w:tplc="82964EF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BF20CA0"/>
    <w:multiLevelType w:val="hybridMultilevel"/>
    <w:tmpl w:val="D2D6F396"/>
    <w:lvl w:ilvl="0" w:tplc="82964EF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C39423C"/>
    <w:multiLevelType w:val="hybridMultilevel"/>
    <w:tmpl w:val="D2D6F396"/>
    <w:lvl w:ilvl="0" w:tplc="82964EF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E9A07FA"/>
    <w:multiLevelType w:val="hybridMultilevel"/>
    <w:tmpl w:val="D2D6F396"/>
    <w:lvl w:ilvl="0" w:tplc="82964EF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0AD2875"/>
    <w:multiLevelType w:val="hybridMultilevel"/>
    <w:tmpl w:val="D2D6F396"/>
    <w:lvl w:ilvl="0" w:tplc="82964EF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5CC2050"/>
    <w:multiLevelType w:val="hybridMultilevel"/>
    <w:tmpl w:val="2578CCB8"/>
    <w:lvl w:ilvl="0" w:tplc="50727B5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678458B"/>
    <w:multiLevelType w:val="hybridMultilevel"/>
    <w:tmpl w:val="48DA4542"/>
    <w:lvl w:ilvl="0" w:tplc="D32828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38891E57"/>
    <w:multiLevelType w:val="hybridMultilevel"/>
    <w:tmpl w:val="24226F1A"/>
    <w:lvl w:ilvl="0" w:tplc="8F92557E">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EFE4E1F"/>
    <w:multiLevelType w:val="hybridMultilevel"/>
    <w:tmpl w:val="6632126C"/>
    <w:lvl w:ilvl="0" w:tplc="4000AC0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6D63BA9"/>
    <w:multiLevelType w:val="multilevel"/>
    <w:tmpl w:val="0FD48552"/>
    <w:lvl w:ilvl="0">
      <w:start w:val="1"/>
      <w:numFmt w:val="decimal"/>
      <w:lvlText w:val="%1-"/>
      <w:lvlJc w:val="left"/>
      <w:pPr>
        <w:ind w:left="495" w:hanging="495"/>
      </w:pPr>
      <w:rPr>
        <w:rFonts w:hint="default"/>
      </w:rPr>
    </w:lvl>
    <w:lvl w:ilvl="1">
      <w:start w:val="1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476E000A"/>
    <w:multiLevelType w:val="hybridMultilevel"/>
    <w:tmpl w:val="66E61C8C"/>
    <w:lvl w:ilvl="0" w:tplc="040E0019">
      <w:start w:val="1"/>
      <w:numFmt w:val="lowerLetter"/>
      <w:lvlText w:val="%1."/>
      <w:lvlJc w:val="left"/>
      <w:pPr>
        <w:ind w:left="720" w:hanging="360"/>
      </w:pPr>
    </w:lvl>
    <w:lvl w:ilvl="1" w:tplc="7616AD1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9B43784"/>
    <w:multiLevelType w:val="hybridMultilevel"/>
    <w:tmpl w:val="D2D6F396"/>
    <w:lvl w:ilvl="0" w:tplc="82964EF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A480305"/>
    <w:multiLevelType w:val="hybridMultilevel"/>
    <w:tmpl w:val="080C196A"/>
    <w:lvl w:ilvl="0" w:tplc="60DE7ED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4BE37D92"/>
    <w:multiLevelType w:val="hybridMultilevel"/>
    <w:tmpl w:val="7848F7CA"/>
    <w:lvl w:ilvl="0" w:tplc="1A3018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4CDA7A27"/>
    <w:multiLevelType w:val="hybridMultilevel"/>
    <w:tmpl w:val="D2D6F396"/>
    <w:lvl w:ilvl="0" w:tplc="82964EF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F827AAC"/>
    <w:multiLevelType w:val="hybridMultilevel"/>
    <w:tmpl w:val="A668824A"/>
    <w:lvl w:ilvl="0" w:tplc="1ACC8CA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56A413DD"/>
    <w:multiLevelType w:val="hybridMultilevel"/>
    <w:tmpl w:val="D2D6F396"/>
    <w:lvl w:ilvl="0" w:tplc="82964EF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7966570"/>
    <w:multiLevelType w:val="hybridMultilevel"/>
    <w:tmpl w:val="D2D6F396"/>
    <w:lvl w:ilvl="0" w:tplc="82964EF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58881470"/>
    <w:multiLevelType w:val="hybridMultilevel"/>
    <w:tmpl w:val="99C82DA8"/>
    <w:lvl w:ilvl="0" w:tplc="040E000F">
      <w:start w:val="18"/>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58DC2D13"/>
    <w:multiLevelType w:val="hybridMultilevel"/>
    <w:tmpl w:val="D2D6F396"/>
    <w:lvl w:ilvl="0" w:tplc="82964EF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5B201389"/>
    <w:multiLevelType w:val="hybridMultilevel"/>
    <w:tmpl w:val="D2D6F396"/>
    <w:lvl w:ilvl="0" w:tplc="82964EF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5D5F4386"/>
    <w:multiLevelType w:val="hybridMultilevel"/>
    <w:tmpl w:val="D2D6F396"/>
    <w:lvl w:ilvl="0" w:tplc="82964EF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F9405E9"/>
    <w:multiLevelType w:val="hybridMultilevel"/>
    <w:tmpl w:val="2E46B56C"/>
    <w:lvl w:ilvl="0" w:tplc="D8B8C4C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6C4D01AD"/>
    <w:multiLevelType w:val="hybridMultilevel"/>
    <w:tmpl w:val="D2D6F396"/>
    <w:lvl w:ilvl="0" w:tplc="82964EF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6F450B17"/>
    <w:multiLevelType w:val="hybridMultilevel"/>
    <w:tmpl w:val="3F587788"/>
    <w:lvl w:ilvl="0" w:tplc="CF520F10">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72AF628A"/>
    <w:multiLevelType w:val="hybridMultilevel"/>
    <w:tmpl w:val="F42A94C8"/>
    <w:lvl w:ilvl="0" w:tplc="8EE0A358">
      <w:start w:val="2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73025BB9"/>
    <w:multiLevelType w:val="hybridMultilevel"/>
    <w:tmpl w:val="D2D6F396"/>
    <w:lvl w:ilvl="0" w:tplc="82964EF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3BD68B1"/>
    <w:multiLevelType w:val="hybridMultilevel"/>
    <w:tmpl w:val="B470BBC8"/>
    <w:lvl w:ilvl="0" w:tplc="671ABEC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AB95EBE"/>
    <w:multiLevelType w:val="hybridMultilevel"/>
    <w:tmpl w:val="D2D6F396"/>
    <w:lvl w:ilvl="0" w:tplc="82964EF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7B27644E"/>
    <w:multiLevelType w:val="hybridMultilevel"/>
    <w:tmpl w:val="DDFED24A"/>
    <w:lvl w:ilvl="0" w:tplc="37B46D6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D574B2A"/>
    <w:multiLevelType w:val="hybridMultilevel"/>
    <w:tmpl w:val="D2D6F396"/>
    <w:lvl w:ilvl="0" w:tplc="82964EF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4"/>
  </w:num>
  <w:num w:numId="2">
    <w:abstractNumId w:val="17"/>
  </w:num>
  <w:num w:numId="3">
    <w:abstractNumId w:val="16"/>
  </w:num>
  <w:num w:numId="4">
    <w:abstractNumId w:val="26"/>
  </w:num>
  <w:num w:numId="5">
    <w:abstractNumId w:val="23"/>
  </w:num>
  <w:num w:numId="6">
    <w:abstractNumId w:val="5"/>
  </w:num>
  <w:num w:numId="7">
    <w:abstractNumId w:val="35"/>
  </w:num>
  <w:num w:numId="8">
    <w:abstractNumId w:val="9"/>
  </w:num>
  <w:num w:numId="9">
    <w:abstractNumId w:val="21"/>
  </w:num>
  <w:num w:numId="10">
    <w:abstractNumId w:val="2"/>
  </w:num>
  <w:num w:numId="11">
    <w:abstractNumId w:val="18"/>
  </w:num>
  <w:num w:numId="12">
    <w:abstractNumId w:val="38"/>
  </w:num>
  <w:num w:numId="13">
    <w:abstractNumId w:val="10"/>
  </w:num>
  <w:num w:numId="14">
    <w:abstractNumId w:val="6"/>
  </w:num>
  <w:num w:numId="15">
    <w:abstractNumId w:val="41"/>
  </w:num>
  <w:num w:numId="16">
    <w:abstractNumId w:val="4"/>
  </w:num>
  <w:num w:numId="17">
    <w:abstractNumId w:val="13"/>
  </w:num>
  <w:num w:numId="18">
    <w:abstractNumId w:val="0"/>
  </w:num>
  <w:num w:numId="19">
    <w:abstractNumId w:val="15"/>
  </w:num>
  <w:num w:numId="20">
    <w:abstractNumId w:val="25"/>
  </w:num>
  <w:num w:numId="21">
    <w:abstractNumId w:val="14"/>
  </w:num>
  <w:num w:numId="22">
    <w:abstractNumId w:val="32"/>
  </w:num>
  <w:num w:numId="23">
    <w:abstractNumId w:val="30"/>
  </w:num>
  <w:num w:numId="24">
    <w:abstractNumId w:val="28"/>
  </w:num>
  <w:num w:numId="25">
    <w:abstractNumId w:val="8"/>
  </w:num>
  <w:num w:numId="26">
    <w:abstractNumId w:val="37"/>
  </w:num>
  <w:num w:numId="27">
    <w:abstractNumId w:val="22"/>
  </w:num>
  <w:num w:numId="28">
    <w:abstractNumId w:val="31"/>
  </w:num>
  <w:num w:numId="29">
    <w:abstractNumId w:val="11"/>
  </w:num>
  <w:num w:numId="30">
    <w:abstractNumId w:val="27"/>
  </w:num>
  <w:num w:numId="31">
    <w:abstractNumId w:val="7"/>
  </w:num>
  <w:num w:numId="32">
    <w:abstractNumId w:val="3"/>
  </w:num>
  <w:num w:numId="33">
    <w:abstractNumId w:val="36"/>
  </w:num>
  <w:num w:numId="34">
    <w:abstractNumId w:val="12"/>
  </w:num>
  <w:num w:numId="35">
    <w:abstractNumId w:val="39"/>
  </w:num>
  <w:num w:numId="36">
    <w:abstractNumId w:val="20"/>
  </w:num>
  <w:num w:numId="37">
    <w:abstractNumId w:val="29"/>
  </w:num>
  <w:num w:numId="38">
    <w:abstractNumId w:val="1"/>
  </w:num>
  <w:num w:numId="39">
    <w:abstractNumId w:val="19"/>
  </w:num>
  <w:num w:numId="40">
    <w:abstractNumId w:val="40"/>
  </w:num>
  <w:num w:numId="41">
    <w:abstractNumId w:val="33"/>
  </w:num>
  <w:num w:numId="42">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EAF"/>
    <w:rsid w:val="00003FAE"/>
    <w:rsid w:val="000115B3"/>
    <w:rsid w:val="00014769"/>
    <w:rsid w:val="00014922"/>
    <w:rsid w:val="00025436"/>
    <w:rsid w:val="00033355"/>
    <w:rsid w:val="000356D3"/>
    <w:rsid w:val="00050248"/>
    <w:rsid w:val="00051F3C"/>
    <w:rsid w:val="00062F64"/>
    <w:rsid w:val="00063EA1"/>
    <w:rsid w:val="000701C2"/>
    <w:rsid w:val="000718D5"/>
    <w:rsid w:val="000764CC"/>
    <w:rsid w:val="00080F95"/>
    <w:rsid w:val="00093CE2"/>
    <w:rsid w:val="000D1B92"/>
    <w:rsid w:val="000D650D"/>
    <w:rsid w:val="000E1197"/>
    <w:rsid w:val="000E42BB"/>
    <w:rsid w:val="000F3017"/>
    <w:rsid w:val="000F53D2"/>
    <w:rsid w:val="000F7911"/>
    <w:rsid w:val="00100EE5"/>
    <w:rsid w:val="00107876"/>
    <w:rsid w:val="00110264"/>
    <w:rsid w:val="001134FA"/>
    <w:rsid w:val="00120EBB"/>
    <w:rsid w:val="00127B57"/>
    <w:rsid w:val="00130634"/>
    <w:rsid w:val="001315A7"/>
    <w:rsid w:val="001319A6"/>
    <w:rsid w:val="00133C0C"/>
    <w:rsid w:val="001352F4"/>
    <w:rsid w:val="00145A3C"/>
    <w:rsid w:val="00147E0B"/>
    <w:rsid w:val="00153618"/>
    <w:rsid w:val="001668A8"/>
    <w:rsid w:val="0016751A"/>
    <w:rsid w:val="001703E2"/>
    <w:rsid w:val="00171CB4"/>
    <w:rsid w:val="001A4D2C"/>
    <w:rsid w:val="001A520D"/>
    <w:rsid w:val="001B0E2C"/>
    <w:rsid w:val="001B124C"/>
    <w:rsid w:val="001C25ED"/>
    <w:rsid w:val="001C286B"/>
    <w:rsid w:val="001C43DA"/>
    <w:rsid w:val="001D6874"/>
    <w:rsid w:val="001F1F8E"/>
    <w:rsid w:val="00207908"/>
    <w:rsid w:val="00207BE7"/>
    <w:rsid w:val="00211545"/>
    <w:rsid w:val="00217EE5"/>
    <w:rsid w:val="00221D95"/>
    <w:rsid w:val="00235840"/>
    <w:rsid w:val="00236917"/>
    <w:rsid w:val="002377AF"/>
    <w:rsid w:val="00244D6A"/>
    <w:rsid w:val="002549DE"/>
    <w:rsid w:val="00262457"/>
    <w:rsid w:val="00263F1E"/>
    <w:rsid w:val="002865F8"/>
    <w:rsid w:val="00292AD6"/>
    <w:rsid w:val="00297087"/>
    <w:rsid w:val="002976C1"/>
    <w:rsid w:val="002A76C6"/>
    <w:rsid w:val="002B033E"/>
    <w:rsid w:val="002B3DFC"/>
    <w:rsid w:val="002C5899"/>
    <w:rsid w:val="002E46FE"/>
    <w:rsid w:val="002E5B2E"/>
    <w:rsid w:val="002F2D92"/>
    <w:rsid w:val="002F3561"/>
    <w:rsid w:val="002F5ECF"/>
    <w:rsid w:val="00301884"/>
    <w:rsid w:val="00307F86"/>
    <w:rsid w:val="003172A4"/>
    <w:rsid w:val="00325DF6"/>
    <w:rsid w:val="00330005"/>
    <w:rsid w:val="0033571E"/>
    <w:rsid w:val="00335C3B"/>
    <w:rsid w:val="00342639"/>
    <w:rsid w:val="00351836"/>
    <w:rsid w:val="00355F5F"/>
    <w:rsid w:val="00372431"/>
    <w:rsid w:val="003771E4"/>
    <w:rsid w:val="00380159"/>
    <w:rsid w:val="003829F2"/>
    <w:rsid w:val="003A1EB2"/>
    <w:rsid w:val="003B4BC4"/>
    <w:rsid w:val="003B4F13"/>
    <w:rsid w:val="003E1636"/>
    <w:rsid w:val="003E5D24"/>
    <w:rsid w:val="003E6676"/>
    <w:rsid w:val="003F030B"/>
    <w:rsid w:val="003F1D9E"/>
    <w:rsid w:val="003F6143"/>
    <w:rsid w:val="00412B82"/>
    <w:rsid w:val="00416480"/>
    <w:rsid w:val="00420CCD"/>
    <w:rsid w:val="00427A6D"/>
    <w:rsid w:val="004468D4"/>
    <w:rsid w:val="00452E3A"/>
    <w:rsid w:val="0045358D"/>
    <w:rsid w:val="004556D7"/>
    <w:rsid w:val="004628E2"/>
    <w:rsid w:val="00462DD9"/>
    <w:rsid w:val="00462FB8"/>
    <w:rsid w:val="0048609B"/>
    <w:rsid w:val="0048655D"/>
    <w:rsid w:val="00491EC3"/>
    <w:rsid w:val="00491EC4"/>
    <w:rsid w:val="00493DEF"/>
    <w:rsid w:val="004A2A96"/>
    <w:rsid w:val="004B079D"/>
    <w:rsid w:val="004B0D4E"/>
    <w:rsid w:val="004B11C1"/>
    <w:rsid w:val="004B45EC"/>
    <w:rsid w:val="004B6DB3"/>
    <w:rsid w:val="004C0C28"/>
    <w:rsid w:val="004C4B6A"/>
    <w:rsid w:val="004D4B7D"/>
    <w:rsid w:val="004E1F00"/>
    <w:rsid w:val="004E6E3B"/>
    <w:rsid w:val="004F5E34"/>
    <w:rsid w:val="00500F10"/>
    <w:rsid w:val="0051301B"/>
    <w:rsid w:val="00515172"/>
    <w:rsid w:val="005229E8"/>
    <w:rsid w:val="00524A3E"/>
    <w:rsid w:val="00527CDE"/>
    <w:rsid w:val="00534226"/>
    <w:rsid w:val="00534A7A"/>
    <w:rsid w:val="00554F1F"/>
    <w:rsid w:val="005606F5"/>
    <w:rsid w:val="00562F90"/>
    <w:rsid w:val="00563ABC"/>
    <w:rsid w:val="00565B4E"/>
    <w:rsid w:val="00573621"/>
    <w:rsid w:val="00575A35"/>
    <w:rsid w:val="00577188"/>
    <w:rsid w:val="005778DD"/>
    <w:rsid w:val="00586EB4"/>
    <w:rsid w:val="005904A3"/>
    <w:rsid w:val="005977A9"/>
    <w:rsid w:val="005A5521"/>
    <w:rsid w:val="005A7D05"/>
    <w:rsid w:val="005B609B"/>
    <w:rsid w:val="005C6EBD"/>
    <w:rsid w:val="005D0129"/>
    <w:rsid w:val="005E5E4D"/>
    <w:rsid w:val="005F3B32"/>
    <w:rsid w:val="00603DC8"/>
    <w:rsid w:val="00614423"/>
    <w:rsid w:val="00615DBE"/>
    <w:rsid w:val="00624D3D"/>
    <w:rsid w:val="00643836"/>
    <w:rsid w:val="00643914"/>
    <w:rsid w:val="00647BA5"/>
    <w:rsid w:val="00652D76"/>
    <w:rsid w:val="006546A0"/>
    <w:rsid w:val="00663181"/>
    <w:rsid w:val="006750B3"/>
    <w:rsid w:val="006809F1"/>
    <w:rsid w:val="00681945"/>
    <w:rsid w:val="00684322"/>
    <w:rsid w:val="00684383"/>
    <w:rsid w:val="006875B3"/>
    <w:rsid w:val="006A1B93"/>
    <w:rsid w:val="006B5580"/>
    <w:rsid w:val="006D3F67"/>
    <w:rsid w:val="006D4103"/>
    <w:rsid w:val="006D78FB"/>
    <w:rsid w:val="006E6F8C"/>
    <w:rsid w:val="006F1975"/>
    <w:rsid w:val="006F227D"/>
    <w:rsid w:val="006F6325"/>
    <w:rsid w:val="0070654A"/>
    <w:rsid w:val="007244D0"/>
    <w:rsid w:val="00725347"/>
    <w:rsid w:val="00725FC8"/>
    <w:rsid w:val="00731724"/>
    <w:rsid w:val="00737247"/>
    <w:rsid w:val="00746457"/>
    <w:rsid w:val="00750DF8"/>
    <w:rsid w:val="00755328"/>
    <w:rsid w:val="00755E13"/>
    <w:rsid w:val="007658BA"/>
    <w:rsid w:val="00776033"/>
    <w:rsid w:val="00776A92"/>
    <w:rsid w:val="007A57B2"/>
    <w:rsid w:val="007A640A"/>
    <w:rsid w:val="007B00C3"/>
    <w:rsid w:val="007B53C0"/>
    <w:rsid w:val="007B799A"/>
    <w:rsid w:val="007D329A"/>
    <w:rsid w:val="007D3B82"/>
    <w:rsid w:val="007D7E15"/>
    <w:rsid w:val="007E0106"/>
    <w:rsid w:val="007E2E6B"/>
    <w:rsid w:val="007F55A2"/>
    <w:rsid w:val="007F7CB4"/>
    <w:rsid w:val="00802B0F"/>
    <w:rsid w:val="00804872"/>
    <w:rsid w:val="00813A65"/>
    <w:rsid w:val="00821C24"/>
    <w:rsid w:val="00825224"/>
    <w:rsid w:val="00830037"/>
    <w:rsid w:val="00835A69"/>
    <w:rsid w:val="0084005C"/>
    <w:rsid w:val="0084054E"/>
    <w:rsid w:val="0084176B"/>
    <w:rsid w:val="008464EB"/>
    <w:rsid w:val="00847F76"/>
    <w:rsid w:val="0085038A"/>
    <w:rsid w:val="00854B9C"/>
    <w:rsid w:val="008555C6"/>
    <w:rsid w:val="00862F57"/>
    <w:rsid w:val="00865DCF"/>
    <w:rsid w:val="00874453"/>
    <w:rsid w:val="00880519"/>
    <w:rsid w:val="008839E9"/>
    <w:rsid w:val="00884BB7"/>
    <w:rsid w:val="0088536A"/>
    <w:rsid w:val="00891983"/>
    <w:rsid w:val="008974B7"/>
    <w:rsid w:val="008B07B8"/>
    <w:rsid w:val="008C312D"/>
    <w:rsid w:val="008C4D17"/>
    <w:rsid w:val="008D086A"/>
    <w:rsid w:val="008D3A0C"/>
    <w:rsid w:val="008E0980"/>
    <w:rsid w:val="008E1EC3"/>
    <w:rsid w:val="008E5EF3"/>
    <w:rsid w:val="008E788F"/>
    <w:rsid w:val="008F3495"/>
    <w:rsid w:val="008F6205"/>
    <w:rsid w:val="008F681C"/>
    <w:rsid w:val="00901E21"/>
    <w:rsid w:val="00902895"/>
    <w:rsid w:val="009205A1"/>
    <w:rsid w:val="009334E6"/>
    <w:rsid w:val="009479B4"/>
    <w:rsid w:val="00950A1C"/>
    <w:rsid w:val="00951D61"/>
    <w:rsid w:val="00953895"/>
    <w:rsid w:val="00956B4F"/>
    <w:rsid w:val="00962655"/>
    <w:rsid w:val="0096407A"/>
    <w:rsid w:val="0099370C"/>
    <w:rsid w:val="009B03DE"/>
    <w:rsid w:val="009B15BC"/>
    <w:rsid w:val="009B6E4C"/>
    <w:rsid w:val="009B735A"/>
    <w:rsid w:val="009C3167"/>
    <w:rsid w:val="009D25C5"/>
    <w:rsid w:val="009D278E"/>
    <w:rsid w:val="009E0894"/>
    <w:rsid w:val="009E29B6"/>
    <w:rsid w:val="009E46DC"/>
    <w:rsid w:val="009E75B8"/>
    <w:rsid w:val="009F433A"/>
    <w:rsid w:val="009F51DC"/>
    <w:rsid w:val="009F5CE8"/>
    <w:rsid w:val="00A01F12"/>
    <w:rsid w:val="00A0598D"/>
    <w:rsid w:val="00A10E11"/>
    <w:rsid w:val="00A132D9"/>
    <w:rsid w:val="00A13547"/>
    <w:rsid w:val="00A21ECF"/>
    <w:rsid w:val="00A2392B"/>
    <w:rsid w:val="00A3161C"/>
    <w:rsid w:val="00A31A61"/>
    <w:rsid w:val="00A365C3"/>
    <w:rsid w:val="00A47D7C"/>
    <w:rsid w:val="00A52523"/>
    <w:rsid w:val="00A565AD"/>
    <w:rsid w:val="00A57ED2"/>
    <w:rsid w:val="00A65007"/>
    <w:rsid w:val="00A74A29"/>
    <w:rsid w:val="00A82DF3"/>
    <w:rsid w:val="00A915E3"/>
    <w:rsid w:val="00A92D78"/>
    <w:rsid w:val="00A93CA1"/>
    <w:rsid w:val="00AB26E8"/>
    <w:rsid w:val="00AB3C80"/>
    <w:rsid w:val="00AB4321"/>
    <w:rsid w:val="00AB5621"/>
    <w:rsid w:val="00AC0541"/>
    <w:rsid w:val="00AC5141"/>
    <w:rsid w:val="00AE3E19"/>
    <w:rsid w:val="00AF4BC0"/>
    <w:rsid w:val="00AF6BF2"/>
    <w:rsid w:val="00B03768"/>
    <w:rsid w:val="00B065DD"/>
    <w:rsid w:val="00B12215"/>
    <w:rsid w:val="00B13501"/>
    <w:rsid w:val="00B17E35"/>
    <w:rsid w:val="00B241E8"/>
    <w:rsid w:val="00B248C9"/>
    <w:rsid w:val="00B27668"/>
    <w:rsid w:val="00B323AD"/>
    <w:rsid w:val="00B3575A"/>
    <w:rsid w:val="00B47505"/>
    <w:rsid w:val="00B4763D"/>
    <w:rsid w:val="00B51ADA"/>
    <w:rsid w:val="00B6047A"/>
    <w:rsid w:val="00B66C7D"/>
    <w:rsid w:val="00B71C21"/>
    <w:rsid w:val="00B74839"/>
    <w:rsid w:val="00B83D85"/>
    <w:rsid w:val="00B8624F"/>
    <w:rsid w:val="00B91026"/>
    <w:rsid w:val="00B92695"/>
    <w:rsid w:val="00BB395C"/>
    <w:rsid w:val="00BB3E1D"/>
    <w:rsid w:val="00BB4016"/>
    <w:rsid w:val="00BC7EDB"/>
    <w:rsid w:val="00BD0A17"/>
    <w:rsid w:val="00BD1150"/>
    <w:rsid w:val="00BD5185"/>
    <w:rsid w:val="00BD55EF"/>
    <w:rsid w:val="00C04749"/>
    <w:rsid w:val="00C0580C"/>
    <w:rsid w:val="00C061D8"/>
    <w:rsid w:val="00C2352D"/>
    <w:rsid w:val="00C25A61"/>
    <w:rsid w:val="00C2754B"/>
    <w:rsid w:val="00C30360"/>
    <w:rsid w:val="00C31D81"/>
    <w:rsid w:val="00C40A06"/>
    <w:rsid w:val="00C42CCE"/>
    <w:rsid w:val="00C45E13"/>
    <w:rsid w:val="00C52A4E"/>
    <w:rsid w:val="00C55259"/>
    <w:rsid w:val="00C56751"/>
    <w:rsid w:val="00C70340"/>
    <w:rsid w:val="00C74870"/>
    <w:rsid w:val="00C74877"/>
    <w:rsid w:val="00C754B9"/>
    <w:rsid w:val="00C77576"/>
    <w:rsid w:val="00C81E45"/>
    <w:rsid w:val="00C84EEB"/>
    <w:rsid w:val="00C87D11"/>
    <w:rsid w:val="00C91C49"/>
    <w:rsid w:val="00C95C1F"/>
    <w:rsid w:val="00C96074"/>
    <w:rsid w:val="00CA348A"/>
    <w:rsid w:val="00CA44CF"/>
    <w:rsid w:val="00CB0980"/>
    <w:rsid w:val="00CB686E"/>
    <w:rsid w:val="00CB7A5F"/>
    <w:rsid w:val="00CC427C"/>
    <w:rsid w:val="00CC50DF"/>
    <w:rsid w:val="00CD12C4"/>
    <w:rsid w:val="00CD3094"/>
    <w:rsid w:val="00CD5C38"/>
    <w:rsid w:val="00CE0CDE"/>
    <w:rsid w:val="00CE5FEC"/>
    <w:rsid w:val="00CE609D"/>
    <w:rsid w:val="00D027B0"/>
    <w:rsid w:val="00D05950"/>
    <w:rsid w:val="00D07CE5"/>
    <w:rsid w:val="00D15EC6"/>
    <w:rsid w:val="00D26E44"/>
    <w:rsid w:val="00D34319"/>
    <w:rsid w:val="00D3604D"/>
    <w:rsid w:val="00D47868"/>
    <w:rsid w:val="00D50AAB"/>
    <w:rsid w:val="00D52735"/>
    <w:rsid w:val="00D52CCB"/>
    <w:rsid w:val="00D53EAF"/>
    <w:rsid w:val="00D56739"/>
    <w:rsid w:val="00D62F66"/>
    <w:rsid w:val="00D83661"/>
    <w:rsid w:val="00D92A56"/>
    <w:rsid w:val="00DA6147"/>
    <w:rsid w:val="00DB65AC"/>
    <w:rsid w:val="00DB6FAD"/>
    <w:rsid w:val="00DC19E2"/>
    <w:rsid w:val="00DC2832"/>
    <w:rsid w:val="00DC2C6E"/>
    <w:rsid w:val="00DC3474"/>
    <w:rsid w:val="00DC69F0"/>
    <w:rsid w:val="00DC6FDD"/>
    <w:rsid w:val="00DD0EBE"/>
    <w:rsid w:val="00DD253E"/>
    <w:rsid w:val="00DD682B"/>
    <w:rsid w:val="00DE0334"/>
    <w:rsid w:val="00DE5D44"/>
    <w:rsid w:val="00DF3272"/>
    <w:rsid w:val="00DF58AA"/>
    <w:rsid w:val="00E33073"/>
    <w:rsid w:val="00E44CB7"/>
    <w:rsid w:val="00E51551"/>
    <w:rsid w:val="00E51606"/>
    <w:rsid w:val="00E5796F"/>
    <w:rsid w:val="00E60671"/>
    <w:rsid w:val="00E713EF"/>
    <w:rsid w:val="00E82FA5"/>
    <w:rsid w:val="00E93ECE"/>
    <w:rsid w:val="00EA19E8"/>
    <w:rsid w:val="00EA39AF"/>
    <w:rsid w:val="00EB3C56"/>
    <w:rsid w:val="00ED161D"/>
    <w:rsid w:val="00EE42FE"/>
    <w:rsid w:val="00EE7EF6"/>
    <w:rsid w:val="00F0174D"/>
    <w:rsid w:val="00F037B3"/>
    <w:rsid w:val="00F05667"/>
    <w:rsid w:val="00F0616F"/>
    <w:rsid w:val="00F11DE5"/>
    <w:rsid w:val="00F15CB4"/>
    <w:rsid w:val="00F354DC"/>
    <w:rsid w:val="00F41759"/>
    <w:rsid w:val="00F428DC"/>
    <w:rsid w:val="00F453C7"/>
    <w:rsid w:val="00F474E6"/>
    <w:rsid w:val="00F51273"/>
    <w:rsid w:val="00F54530"/>
    <w:rsid w:val="00F5675C"/>
    <w:rsid w:val="00F6004B"/>
    <w:rsid w:val="00F66E00"/>
    <w:rsid w:val="00F70427"/>
    <w:rsid w:val="00F801FD"/>
    <w:rsid w:val="00F90A84"/>
    <w:rsid w:val="00F9471B"/>
    <w:rsid w:val="00FA5569"/>
    <w:rsid w:val="00FB0D85"/>
    <w:rsid w:val="00FB4AED"/>
    <w:rsid w:val="00FB57F7"/>
    <w:rsid w:val="00FB7206"/>
    <w:rsid w:val="00FC55D2"/>
    <w:rsid w:val="00FC6319"/>
    <w:rsid w:val="00FD27F5"/>
    <w:rsid w:val="00FE1322"/>
    <w:rsid w:val="00FE1F46"/>
    <w:rsid w:val="00FF5FD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A8F7E"/>
  <w15:chartTrackingRefBased/>
  <w15:docId w15:val="{67FC3127-553C-4062-93A4-29CCC6509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link w:val="Cmsor1Char"/>
    <w:uiPriority w:val="9"/>
    <w:qFormat/>
    <w:rsid w:val="00D53EA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paragraph" w:styleId="Cmsor2">
    <w:name w:val="heading 2"/>
    <w:basedOn w:val="Norml"/>
    <w:next w:val="Norml"/>
    <w:link w:val="Cmsor2Char"/>
    <w:uiPriority w:val="9"/>
    <w:semiHidden/>
    <w:unhideWhenUsed/>
    <w:qFormat/>
    <w:rsid w:val="00D62F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D53EAF"/>
    <w:rPr>
      <w:rFonts w:ascii="Times New Roman" w:eastAsia="Times New Roman" w:hAnsi="Times New Roman" w:cs="Times New Roman"/>
      <w:b/>
      <w:bCs/>
      <w:kern w:val="36"/>
      <w:sz w:val="48"/>
      <w:szCs w:val="48"/>
      <w:lang w:eastAsia="hu-HU"/>
    </w:rPr>
  </w:style>
  <w:style w:type="paragraph" w:styleId="NormlWeb">
    <w:name w:val="Normal (Web)"/>
    <w:basedOn w:val="Norml"/>
    <w:unhideWhenUsed/>
    <w:rsid w:val="00D53EAF"/>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semiHidden/>
    <w:unhideWhenUsed/>
    <w:rsid w:val="00D53EAF"/>
    <w:rPr>
      <w:color w:val="0000FF"/>
      <w:u w:val="single"/>
    </w:rPr>
  </w:style>
  <w:style w:type="paragraph" w:styleId="Buborkszveg">
    <w:name w:val="Balloon Text"/>
    <w:basedOn w:val="Norml"/>
    <w:link w:val="BuborkszvegChar"/>
    <w:uiPriority w:val="99"/>
    <w:semiHidden/>
    <w:unhideWhenUsed/>
    <w:rsid w:val="00835A69"/>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35A69"/>
    <w:rPr>
      <w:rFonts w:ascii="Segoe UI" w:hAnsi="Segoe UI" w:cs="Segoe UI"/>
      <w:sz w:val="18"/>
      <w:szCs w:val="18"/>
    </w:rPr>
  </w:style>
  <w:style w:type="paragraph" w:styleId="Listaszerbekezds">
    <w:name w:val="List Paragraph"/>
    <w:basedOn w:val="Norml"/>
    <w:uiPriority w:val="34"/>
    <w:qFormat/>
    <w:rsid w:val="00DD682B"/>
    <w:pPr>
      <w:ind w:left="720"/>
      <w:contextualSpacing/>
    </w:pPr>
  </w:style>
  <w:style w:type="paragraph" w:customStyle="1" w:styleId="mdrend">
    <w:name w:val="mód_rend"/>
    <w:basedOn w:val="Norml"/>
    <w:link w:val="mdrendChar"/>
    <w:qFormat/>
    <w:rsid w:val="00147E0B"/>
    <w:pPr>
      <w:spacing w:before="60" w:after="120" w:line="240" w:lineRule="auto"/>
      <w:jc w:val="both"/>
    </w:pPr>
    <w:rPr>
      <w:rFonts w:ascii="Times New Roman" w:hAnsi="Times New Roman" w:cs="Times New Roman"/>
      <w:i/>
      <w:iCs/>
    </w:rPr>
  </w:style>
  <w:style w:type="character" w:customStyle="1" w:styleId="mdrendChar">
    <w:name w:val="mód_rend Char"/>
    <w:basedOn w:val="Bekezdsalapbettpusa"/>
    <w:link w:val="mdrend"/>
    <w:rsid w:val="00147E0B"/>
    <w:rPr>
      <w:rFonts w:ascii="Times New Roman" w:hAnsi="Times New Roman" w:cs="Times New Roman"/>
      <w:i/>
      <w:iCs/>
    </w:rPr>
  </w:style>
  <w:style w:type="paragraph" w:customStyle="1" w:styleId="bekezdsek">
    <w:name w:val="bekezdések"/>
    <w:basedOn w:val="Norml"/>
    <w:uiPriority w:val="99"/>
    <w:rsid w:val="00A92D78"/>
    <w:pPr>
      <w:suppressAutoHyphens/>
      <w:spacing w:before="40" w:after="0" w:line="240" w:lineRule="auto"/>
      <w:ind w:firstLine="284"/>
      <w:jc w:val="both"/>
    </w:pPr>
    <w:rPr>
      <w:rFonts w:ascii="Times New Roman" w:eastAsia="SimSun" w:hAnsi="Times New Roman" w:cs="Times New Roman"/>
      <w:color w:val="00000A"/>
      <w:kern w:val="1"/>
      <w:sz w:val="24"/>
      <w:szCs w:val="24"/>
      <w:lang w:eastAsia="zh-CN" w:bidi="hi-IN"/>
    </w:rPr>
  </w:style>
  <w:style w:type="paragraph" w:customStyle="1" w:styleId="szakaszels">
    <w:name w:val="szakasz első"/>
    <w:basedOn w:val="Norml"/>
    <w:uiPriority w:val="99"/>
    <w:rsid w:val="003B4BC4"/>
    <w:pPr>
      <w:suppressAutoHyphens/>
      <w:spacing w:before="80" w:after="0" w:line="240" w:lineRule="auto"/>
      <w:ind w:firstLine="284"/>
      <w:jc w:val="both"/>
    </w:pPr>
    <w:rPr>
      <w:rFonts w:ascii="Times New Roman" w:eastAsia="SimSun" w:hAnsi="Times New Roman" w:cs="Times New Roman"/>
      <w:color w:val="00000A"/>
      <w:kern w:val="1"/>
      <w:sz w:val="24"/>
      <w:szCs w:val="24"/>
      <w:lang w:eastAsia="zh-CN" w:bidi="hi-IN"/>
    </w:rPr>
  </w:style>
  <w:style w:type="paragraph" w:customStyle="1" w:styleId="Default">
    <w:name w:val="Default"/>
    <w:rsid w:val="00244D6A"/>
    <w:pPr>
      <w:autoSpaceDE w:val="0"/>
      <w:autoSpaceDN w:val="0"/>
      <w:adjustRightInd w:val="0"/>
      <w:spacing w:after="0" w:line="240" w:lineRule="auto"/>
    </w:pPr>
    <w:rPr>
      <w:rFonts w:ascii="Calibri" w:hAnsi="Calibri" w:cs="Calibri"/>
      <w:color w:val="000000"/>
      <w:sz w:val="24"/>
      <w:szCs w:val="24"/>
    </w:rPr>
  </w:style>
  <w:style w:type="table" w:styleId="Rcsostblzat">
    <w:name w:val="Table Grid"/>
    <w:basedOn w:val="Normltblzat"/>
    <w:uiPriority w:val="39"/>
    <w:rsid w:val="00244D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kezds">
    <w:name w:val="bekezdés"/>
    <w:basedOn w:val="Szvegtrzs3"/>
    <w:link w:val="bekezdsChar"/>
    <w:autoRedefine/>
    <w:qFormat/>
    <w:rsid w:val="00B323AD"/>
    <w:pPr>
      <w:spacing w:after="0" w:line="240" w:lineRule="auto"/>
      <w:jc w:val="both"/>
    </w:pPr>
    <w:rPr>
      <w:rFonts w:ascii="Times New Roman" w:eastAsia="Times New Roman" w:hAnsi="Times New Roman" w:cs="Times New Roman"/>
      <w:bCs/>
      <w:iCs/>
      <w:sz w:val="24"/>
      <w:szCs w:val="24"/>
      <w:lang w:eastAsia="hu-HU"/>
    </w:rPr>
  </w:style>
  <w:style w:type="character" w:customStyle="1" w:styleId="bekezdsChar">
    <w:name w:val="bekezdés Char"/>
    <w:link w:val="bekezds"/>
    <w:rsid w:val="00B323AD"/>
    <w:rPr>
      <w:rFonts w:ascii="Times New Roman" w:eastAsia="Times New Roman" w:hAnsi="Times New Roman" w:cs="Times New Roman"/>
      <w:bCs/>
      <w:iCs/>
      <w:sz w:val="24"/>
      <w:szCs w:val="24"/>
      <w:lang w:eastAsia="hu-HU"/>
    </w:rPr>
  </w:style>
  <w:style w:type="paragraph" w:styleId="Szvegtrzs3">
    <w:name w:val="Body Text 3"/>
    <w:basedOn w:val="Norml"/>
    <w:link w:val="Szvegtrzs3Char"/>
    <w:uiPriority w:val="99"/>
    <w:semiHidden/>
    <w:unhideWhenUsed/>
    <w:rsid w:val="002865F8"/>
    <w:pPr>
      <w:spacing w:after="120"/>
    </w:pPr>
    <w:rPr>
      <w:sz w:val="16"/>
      <w:szCs w:val="16"/>
    </w:rPr>
  </w:style>
  <w:style w:type="character" w:customStyle="1" w:styleId="Szvegtrzs3Char">
    <w:name w:val="Szövegtörzs 3 Char"/>
    <w:basedOn w:val="Bekezdsalapbettpusa"/>
    <w:link w:val="Szvegtrzs3"/>
    <w:uiPriority w:val="99"/>
    <w:semiHidden/>
    <w:rsid w:val="002865F8"/>
    <w:rPr>
      <w:sz w:val="16"/>
      <w:szCs w:val="16"/>
    </w:rPr>
  </w:style>
  <w:style w:type="character" w:customStyle="1" w:styleId="highlighted">
    <w:name w:val="highlighted"/>
    <w:basedOn w:val="Bekezdsalapbettpusa"/>
    <w:rsid w:val="004556D7"/>
  </w:style>
  <w:style w:type="character" w:customStyle="1" w:styleId="Cmsor2Char">
    <w:name w:val="Címsor 2 Char"/>
    <w:basedOn w:val="Bekezdsalapbettpusa"/>
    <w:link w:val="Cmsor2"/>
    <w:uiPriority w:val="9"/>
    <w:semiHidden/>
    <w:rsid w:val="00D62F66"/>
    <w:rPr>
      <w:rFonts w:asciiTheme="majorHAnsi" w:eastAsiaTheme="majorEastAsia" w:hAnsiTheme="majorHAnsi" w:cstheme="majorBidi"/>
      <w:color w:val="2E74B5" w:themeColor="accent1" w:themeShade="BF"/>
      <w:sz w:val="26"/>
      <w:szCs w:val="26"/>
    </w:rPr>
  </w:style>
  <w:style w:type="paragraph" w:styleId="Lbjegyzetszveg">
    <w:name w:val="footnote text"/>
    <w:basedOn w:val="Norml"/>
    <w:link w:val="LbjegyzetszvegChar"/>
    <w:uiPriority w:val="99"/>
    <w:semiHidden/>
    <w:unhideWhenUsed/>
    <w:rsid w:val="0084176B"/>
    <w:pPr>
      <w:suppressAutoHyphens/>
      <w:spacing w:after="0" w:line="240" w:lineRule="auto"/>
    </w:pPr>
    <w:rPr>
      <w:rFonts w:ascii="Liberation Serif" w:eastAsia="SimSun" w:hAnsi="Liberation Serif" w:cs="Mangal"/>
      <w:color w:val="00000A"/>
      <w:kern w:val="1"/>
      <w:sz w:val="20"/>
      <w:szCs w:val="18"/>
      <w:lang w:eastAsia="zh-CN" w:bidi="hi-IN"/>
    </w:rPr>
  </w:style>
  <w:style w:type="character" w:customStyle="1" w:styleId="LbjegyzetszvegChar">
    <w:name w:val="Lábjegyzetszöveg Char"/>
    <w:basedOn w:val="Bekezdsalapbettpusa"/>
    <w:link w:val="Lbjegyzetszveg"/>
    <w:uiPriority w:val="99"/>
    <w:semiHidden/>
    <w:rsid w:val="0084176B"/>
    <w:rPr>
      <w:rFonts w:ascii="Liberation Serif" w:eastAsia="SimSun" w:hAnsi="Liberation Serif" w:cs="Mangal"/>
      <w:color w:val="00000A"/>
      <w:kern w:val="1"/>
      <w:sz w:val="20"/>
      <w:szCs w:val="18"/>
      <w:lang w:eastAsia="zh-CN" w:bidi="hi-IN"/>
    </w:rPr>
  </w:style>
  <w:style w:type="character" w:styleId="Lbjegyzet-hivatkozs">
    <w:name w:val="footnote reference"/>
    <w:uiPriority w:val="99"/>
    <w:semiHidden/>
    <w:unhideWhenUsed/>
    <w:rsid w:val="0084176B"/>
    <w:rPr>
      <w:vertAlign w:val="superscript"/>
    </w:rPr>
  </w:style>
  <w:style w:type="character" w:styleId="Jegyzethivatkozs">
    <w:name w:val="annotation reference"/>
    <w:uiPriority w:val="99"/>
    <w:semiHidden/>
    <w:unhideWhenUsed/>
    <w:rsid w:val="00236917"/>
    <w:rPr>
      <w:sz w:val="16"/>
      <w:szCs w:val="16"/>
    </w:rPr>
  </w:style>
  <w:style w:type="paragraph" w:styleId="Jegyzetszveg">
    <w:name w:val="annotation text"/>
    <w:basedOn w:val="Norml"/>
    <w:link w:val="JegyzetszvegChar"/>
    <w:uiPriority w:val="99"/>
    <w:semiHidden/>
    <w:unhideWhenUsed/>
    <w:rsid w:val="00236917"/>
    <w:pPr>
      <w:spacing w:after="0" w:line="240" w:lineRule="auto"/>
    </w:pPr>
    <w:rPr>
      <w:rFonts w:ascii="Times New Roman" w:eastAsia="Calibri" w:hAnsi="Times New Roman" w:cs="Times New Roman"/>
      <w:kern w:val="2"/>
      <w:sz w:val="20"/>
      <w:szCs w:val="20"/>
      <w:lang w:eastAsia="hu-HU"/>
    </w:rPr>
  </w:style>
  <w:style w:type="character" w:customStyle="1" w:styleId="JegyzetszvegChar">
    <w:name w:val="Jegyzetszöveg Char"/>
    <w:basedOn w:val="Bekezdsalapbettpusa"/>
    <w:link w:val="Jegyzetszveg"/>
    <w:uiPriority w:val="99"/>
    <w:semiHidden/>
    <w:rsid w:val="00236917"/>
    <w:rPr>
      <w:rFonts w:ascii="Times New Roman" w:eastAsia="Calibri" w:hAnsi="Times New Roman" w:cs="Times New Roman"/>
      <w:kern w:val="2"/>
      <w:sz w:val="20"/>
      <w:szCs w:val="20"/>
      <w:lang w:eastAsia="hu-HU"/>
    </w:rPr>
  </w:style>
  <w:style w:type="paragraph" w:styleId="Vltozat">
    <w:name w:val="Revision"/>
    <w:hidden/>
    <w:uiPriority w:val="99"/>
    <w:semiHidden/>
    <w:rsid w:val="007D3B82"/>
    <w:pPr>
      <w:spacing w:after="0" w:line="240" w:lineRule="auto"/>
    </w:pPr>
  </w:style>
  <w:style w:type="paragraph" w:styleId="Megjegyzstrgya">
    <w:name w:val="annotation subject"/>
    <w:basedOn w:val="Jegyzetszveg"/>
    <w:next w:val="Jegyzetszveg"/>
    <w:link w:val="MegjegyzstrgyaChar"/>
    <w:uiPriority w:val="99"/>
    <w:semiHidden/>
    <w:unhideWhenUsed/>
    <w:rsid w:val="00D92A56"/>
    <w:pPr>
      <w:spacing w:after="160"/>
    </w:pPr>
    <w:rPr>
      <w:rFonts w:asciiTheme="minorHAnsi" w:eastAsiaTheme="minorHAnsi" w:hAnsiTheme="minorHAnsi" w:cstheme="minorBidi"/>
      <w:b/>
      <w:bCs/>
      <w:kern w:val="0"/>
      <w:lang w:eastAsia="en-US"/>
    </w:rPr>
  </w:style>
  <w:style w:type="character" w:customStyle="1" w:styleId="MegjegyzstrgyaChar">
    <w:name w:val="Megjegyzés tárgya Char"/>
    <w:basedOn w:val="JegyzetszvegChar"/>
    <w:link w:val="Megjegyzstrgya"/>
    <w:uiPriority w:val="99"/>
    <w:semiHidden/>
    <w:rsid w:val="00D92A56"/>
    <w:rPr>
      <w:rFonts w:ascii="Times New Roman" w:eastAsia="Calibri" w:hAnsi="Times New Roman" w:cs="Times New Roman"/>
      <w:b/>
      <w:bCs/>
      <w:kern w:val="2"/>
      <w:sz w:val="20"/>
      <w:szCs w:val="20"/>
      <w:lang w:eastAsia="hu-HU"/>
    </w:rPr>
  </w:style>
  <w:style w:type="paragraph" w:styleId="Alcm">
    <w:name w:val="Subtitle"/>
    <w:basedOn w:val="Norml"/>
    <w:next w:val="Szvegtrzs"/>
    <w:link w:val="AlcmChar"/>
    <w:qFormat/>
    <w:rsid w:val="00554F1F"/>
    <w:pPr>
      <w:suppressAutoHyphens/>
      <w:spacing w:before="240" w:after="120" w:line="240" w:lineRule="auto"/>
      <w:jc w:val="center"/>
    </w:pPr>
    <w:rPr>
      <w:rFonts w:ascii="Times New Roman" w:eastAsia="font267" w:hAnsi="Times New Roman" w:cs="Mangal"/>
      <w:b/>
      <w:kern w:val="1"/>
      <w:sz w:val="28"/>
      <w:szCs w:val="20"/>
      <w:lang w:eastAsia="zh-CN" w:bidi="hi-IN"/>
    </w:rPr>
  </w:style>
  <w:style w:type="character" w:customStyle="1" w:styleId="AlcmChar">
    <w:name w:val="Alcím Char"/>
    <w:basedOn w:val="Bekezdsalapbettpusa"/>
    <w:link w:val="Alcm"/>
    <w:rsid w:val="00554F1F"/>
    <w:rPr>
      <w:rFonts w:ascii="Times New Roman" w:eastAsia="font267" w:hAnsi="Times New Roman" w:cs="Mangal"/>
      <w:b/>
      <w:kern w:val="1"/>
      <w:sz w:val="28"/>
      <w:szCs w:val="20"/>
      <w:lang w:eastAsia="zh-CN" w:bidi="hi-IN"/>
    </w:rPr>
  </w:style>
  <w:style w:type="paragraph" w:styleId="Szvegtrzs">
    <w:name w:val="Body Text"/>
    <w:basedOn w:val="Norml"/>
    <w:link w:val="SzvegtrzsChar"/>
    <w:uiPriority w:val="99"/>
    <w:semiHidden/>
    <w:unhideWhenUsed/>
    <w:rsid w:val="00554F1F"/>
    <w:pPr>
      <w:spacing w:after="120"/>
    </w:pPr>
  </w:style>
  <w:style w:type="character" w:customStyle="1" w:styleId="SzvegtrzsChar">
    <w:name w:val="Szövegtörzs Char"/>
    <w:basedOn w:val="Bekezdsalapbettpusa"/>
    <w:link w:val="Szvegtrzs"/>
    <w:uiPriority w:val="99"/>
    <w:semiHidden/>
    <w:rsid w:val="00554F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141366">
      <w:bodyDiv w:val="1"/>
      <w:marLeft w:val="0"/>
      <w:marRight w:val="0"/>
      <w:marTop w:val="0"/>
      <w:marBottom w:val="0"/>
      <w:divBdr>
        <w:top w:val="none" w:sz="0" w:space="0" w:color="auto"/>
        <w:left w:val="none" w:sz="0" w:space="0" w:color="auto"/>
        <w:bottom w:val="none" w:sz="0" w:space="0" w:color="auto"/>
        <w:right w:val="none" w:sz="0" w:space="0" w:color="auto"/>
      </w:divBdr>
      <w:divsChild>
        <w:div w:id="1506170473">
          <w:marLeft w:val="0"/>
          <w:marRight w:val="0"/>
          <w:marTop w:val="0"/>
          <w:marBottom w:val="0"/>
          <w:divBdr>
            <w:top w:val="none" w:sz="0" w:space="0" w:color="auto"/>
            <w:left w:val="none" w:sz="0" w:space="0" w:color="auto"/>
            <w:bottom w:val="none" w:sz="0" w:space="0" w:color="auto"/>
            <w:right w:val="none" w:sz="0" w:space="0" w:color="auto"/>
          </w:divBdr>
        </w:div>
        <w:div w:id="389230850">
          <w:marLeft w:val="0"/>
          <w:marRight w:val="0"/>
          <w:marTop w:val="0"/>
          <w:marBottom w:val="0"/>
          <w:divBdr>
            <w:top w:val="none" w:sz="0" w:space="0" w:color="auto"/>
            <w:left w:val="none" w:sz="0" w:space="0" w:color="auto"/>
            <w:bottom w:val="none" w:sz="0" w:space="0" w:color="auto"/>
            <w:right w:val="none" w:sz="0" w:space="0" w:color="auto"/>
          </w:divBdr>
        </w:div>
        <w:div w:id="1074083177">
          <w:marLeft w:val="0"/>
          <w:marRight w:val="0"/>
          <w:marTop w:val="0"/>
          <w:marBottom w:val="0"/>
          <w:divBdr>
            <w:top w:val="none" w:sz="0" w:space="0" w:color="auto"/>
            <w:left w:val="none" w:sz="0" w:space="0" w:color="auto"/>
            <w:bottom w:val="none" w:sz="0" w:space="0" w:color="auto"/>
            <w:right w:val="none" w:sz="0" w:space="0" w:color="auto"/>
          </w:divBdr>
        </w:div>
      </w:divsChild>
    </w:div>
    <w:div w:id="399912410">
      <w:bodyDiv w:val="1"/>
      <w:marLeft w:val="0"/>
      <w:marRight w:val="0"/>
      <w:marTop w:val="0"/>
      <w:marBottom w:val="0"/>
      <w:divBdr>
        <w:top w:val="none" w:sz="0" w:space="0" w:color="auto"/>
        <w:left w:val="none" w:sz="0" w:space="0" w:color="auto"/>
        <w:bottom w:val="none" w:sz="0" w:space="0" w:color="auto"/>
        <w:right w:val="none" w:sz="0" w:space="0" w:color="auto"/>
      </w:divBdr>
      <w:divsChild>
        <w:div w:id="1285845194">
          <w:marLeft w:val="-115"/>
          <w:marRight w:val="0"/>
          <w:marTop w:val="0"/>
          <w:marBottom w:val="0"/>
          <w:divBdr>
            <w:top w:val="none" w:sz="0" w:space="0" w:color="auto"/>
            <w:left w:val="none" w:sz="0" w:space="0" w:color="auto"/>
            <w:bottom w:val="none" w:sz="0" w:space="0" w:color="auto"/>
            <w:right w:val="none" w:sz="0" w:space="0" w:color="auto"/>
          </w:divBdr>
        </w:div>
        <w:div w:id="1440100496">
          <w:marLeft w:val="-964"/>
          <w:marRight w:val="0"/>
          <w:marTop w:val="0"/>
          <w:marBottom w:val="0"/>
          <w:divBdr>
            <w:top w:val="none" w:sz="0" w:space="0" w:color="auto"/>
            <w:left w:val="none" w:sz="0" w:space="0" w:color="auto"/>
            <w:bottom w:val="none" w:sz="0" w:space="0" w:color="auto"/>
            <w:right w:val="none" w:sz="0" w:space="0" w:color="auto"/>
          </w:divBdr>
        </w:div>
        <w:div w:id="1568998027">
          <w:marLeft w:val="-83"/>
          <w:marRight w:val="0"/>
          <w:marTop w:val="0"/>
          <w:marBottom w:val="0"/>
          <w:divBdr>
            <w:top w:val="none" w:sz="0" w:space="0" w:color="auto"/>
            <w:left w:val="none" w:sz="0" w:space="0" w:color="auto"/>
            <w:bottom w:val="none" w:sz="0" w:space="0" w:color="auto"/>
            <w:right w:val="none" w:sz="0" w:space="0" w:color="auto"/>
          </w:divBdr>
        </w:div>
      </w:divsChild>
    </w:div>
    <w:div w:id="419987258">
      <w:bodyDiv w:val="1"/>
      <w:marLeft w:val="0"/>
      <w:marRight w:val="0"/>
      <w:marTop w:val="0"/>
      <w:marBottom w:val="0"/>
      <w:divBdr>
        <w:top w:val="none" w:sz="0" w:space="0" w:color="auto"/>
        <w:left w:val="none" w:sz="0" w:space="0" w:color="auto"/>
        <w:bottom w:val="none" w:sz="0" w:space="0" w:color="auto"/>
        <w:right w:val="none" w:sz="0" w:space="0" w:color="auto"/>
      </w:divBdr>
    </w:div>
    <w:div w:id="654601829">
      <w:bodyDiv w:val="1"/>
      <w:marLeft w:val="0"/>
      <w:marRight w:val="0"/>
      <w:marTop w:val="0"/>
      <w:marBottom w:val="0"/>
      <w:divBdr>
        <w:top w:val="none" w:sz="0" w:space="0" w:color="auto"/>
        <w:left w:val="none" w:sz="0" w:space="0" w:color="auto"/>
        <w:bottom w:val="none" w:sz="0" w:space="0" w:color="auto"/>
        <w:right w:val="none" w:sz="0" w:space="0" w:color="auto"/>
      </w:divBdr>
    </w:div>
    <w:div w:id="1127510829">
      <w:bodyDiv w:val="1"/>
      <w:marLeft w:val="0"/>
      <w:marRight w:val="0"/>
      <w:marTop w:val="0"/>
      <w:marBottom w:val="0"/>
      <w:divBdr>
        <w:top w:val="none" w:sz="0" w:space="0" w:color="auto"/>
        <w:left w:val="none" w:sz="0" w:space="0" w:color="auto"/>
        <w:bottom w:val="none" w:sz="0" w:space="0" w:color="auto"/>
        <w:right w:val="none" w:sz="0" w:space="0" w:color="auto"/>
      </w:divBdr>
    </w:div>
    <w:div w:id="1237084981">
      <w:bodyDiv w:val="1"/>
      <w:marLeft w:val="0"/>
      <w:marRight w:val="0"/>
      <w:marTop w:val="0"/>
      <w:marBottom w:val="0"/>
      <w:divBdr>
        <w:top w:val="none" w:sz="0" w:space="0" w:color="auto"/>
        <w:left w:val="none" w:sz="0" w:space="0" w:color="auto"/>
        <w:bottom w:val="none" w:sz="0" w:space="0" w:color="auto"/>
        <w:right w:val="none" w:sz="0" w:space="0" w:color="auto"/>
      </w:divBdr>
    </w:div>
    <w:div w:id="1552961034">
      <w:bodyDiv w:val="1"/>
      <w:marLeft w:val="0"/>
      <w:marRight w:val="0"/>
      <w:marTop w:val="0"/>
      <w:marBottom w:val="0"/>
      <w:divBdr>
        <w:top w:val="none" w:sz="0" w:space="0" w:color="auto"/>
        <w:left w:val="none" w:sz="0" w:space="0" w:color="auto"/>
        <w:bottom w:val="none" w:sz="0" w:space="0" w:color="auto"/>
        <w:right w:val="none" w:sz="0" w:space="0" w:color="auto"/>
      </w:divBdr>
      <w:divsChild>
        <w:div w:id="163979133">
          <w:marLeft w:val="0"/>
          <w:marRight w:val="0"/>
          <w:marTop w:val="0"/>
          <w:marBottom w:val="0"/>
          <w:divBdr>
            <w:top w:val="none" w:sz="0" w:space="0" w:color="auto"/>
            <w:left w:val="none" w:sz="0" w:space="0" w:color="auto"/>
            <w:bottom w:val="none" w:sz="0" w:space="0" w:color="auto"/>
            <w:right w:val="none" w:sz="0" w:space="0" w:color="auto"/>
          </w:divBdr>
        </w:div>
        <w:div w:id="149178926">
          <w:marLeft w:val="0"/>
          <w:marRight w:val="0"/>
          <w:marTop w:val="0"/>
          <w:marBottom w:val="0"/>
          <w:divBdr>
            <w:top w:val="none" w:sz="0" w:space="0" w:color="auto"/>
            <w:left w:val="none" w:sz="0" w:space="0" w:color="auto"/>
            <w:bottom w:val="none" w:sz="0" w:space="0" w:color="auto"/>
            <w:right w:val="none" w:sz="0" w:space="0" w:color="auto"/>
          </w:divBdr>
        </w:div>
        <w:div w:id="1406340343">
          <w:marLeft w:val="0"/>
          <w:marRight w:val="0"/>
          <w:marTop w:val="0"/>
          <w:marBottom w:val="0"/>
          <w:divBdr>
            <w:top w:val="none" w:sz="0" w:space="0" w:color="auto"/>
            <w:left w:val="none" w:sz="0" w:space="0" w:color="auto"/>
            <w:bottom w:val="none" w:sz="0" w:space="0" w:color="auto"/>
            <w:right w:val="none" w:sz="0" w:space="0" w:color="auto"/>
          </w:divBdr>
        </w:div>
        <w:div w:id="1640183474">
          <w:marLeft w:val="0"/>
          <w:marRight w:val="0"/>
          <w:marTop w:val="0"/>
          <w:marBottom w:val="0"/>
          <w:divBdr>
            <w:top w:val="none" w:sz="0" w:space="0" w:color="auto"/>
            <w:left w:val="none" w:sz="0" w:space="0" w:color="auto"/>
            <w:bottom w:val="none" w:sz="0" w:space="0" w:color="auto"/>
            <w:right w:val="none" w:sz="0" w:space="0" w:color="auto"/>
          </w:divBdr>
        </w:div>
        <w:div w:id="1730229772">
          <w:marLeft w:val="0"/>
          <w:marRight w:val="0"/>
          <w:marTop w:val="0"/>
          <w:marBottom w:val="0"/>
          <w:divBdr>
            <w:top w:val="none" w:sz="0" w:space="0" w:color="auto"/>
            <w:left w:val="none" w:sz="0" w:space="0" w:color="auto"/>
            <w:bottom w:val="none" w:sz="0" w:space="0" w:color="auto"/>
            <w:right w:val="none" w:sz="0" w:space="0" w:color="auto"/>
          </w:divBdr>
        </w:div>
        <w:div w:id="18551181">
          <w:marLeft w:val="0"/>
          <w:marRight w:val="0"/>
          <w:marTop w:val="0"/>
          <w:marBottom w:val="0"/>
          <w:divBdr>
            <w:top w:val="none" w:sz="0" w:space="0" w:color="auto"/>
            <w:left w:val="none" w:sz="0" w:space="0" w:color="auto"/>
            <w:bottom w:val="none" w:sz="0" w:space="0" w:color="auto"/>
            <w:right w:val="none" w:sz="0" w:space="0" w:color="auto"/>
          </w:divBdr>
        </w:div>
      </w:divsChild>
    </w:div>
    <w:div w:id="1995909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zsebetvaros.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7</Pages>
  <Words>1967</Words>
  <Characters>13578</Characters>
  <Application>Microsoft Office Word</Application>
  <DocSecurity>0</DocSecurity>
  <Lines>113</Lines>
  <Paragraphs>31</Paragraphs>
  <ScaleCrop>false</ScaleCrop>
  <HeadingPairs>
    <vt:vector size="2" baseType="variant">
      <vt:variant>
        <vt:lpstr>Cím</vt:lpstr>
      </vt:variant>
      <vt:variant>
        <vt:i4>1</vt:i4>
      </vt:variant>
    </vt:vector>
  </HeadingPairs>
  <TitlesOfParts>
    <vt:vector size="1" baseType="lpstr">
      <vt:lpstr/>
    </vt:vector>
  </TitlesOfParts>
  <Company>Erzsebetvaros</Company>
  <LinksUpToDate>false</LinksUpToDate>
  <CharactersWithSpaces>15514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Mezeiné dr. Ludvai Erzsébet</dc:creator>
  <cp:keywords/>
  <dc:description/>
  <cp:lastModifiedBy>Batóné dr. Mácsai Gyöngyvér</cp:lastModifiedBy>
  <cp:revision>36</cp:revision>
  <cp:lastPrinted>2024-10-21T13:50:00Z</cp:lastPrinted>
  <dcterms:created xsi:type="dcterms:W3CDTF">2025-03-04T07:45:00Z</dcterms:created>
  <dcterms:modified xsi:type="dcterms:W3CDTF">2025-03-11T12:31:00Z</dcterms:modified>
</cp:coreProperties>
</file>